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93"/>
        <w:tblW w:w="5599" w:type="pct"/>
        <w:tblLook w:val="04A0" w:firstRow="1" w:lastRow="0" w:firstColumn="1" w:lastColumn="0" w:noHBand="0" w:noVBand="1"/>
      </w:tblPr>
      <w:tblGrid>
        <w:gridCol w:w="5670"/>
        <w:gridCol w:w="4806"/>
      </w:tblGrid>
      <w:tr w:rsidR="000E6675" w:rsidRPr="00F73240" w14:paraId="10DCA71F" w14:textId="77777777" w:rsidTr="00B97E82">
        <w:tc>
          <w:tcPr>
            <w:tcW w:w="2706" w:type="pct"/>
          </w:tcPr>
          <w:p w14:paraId="141761C1" w14:textId="77777777" w:rsidR="000E6675" w:rsidRPr="00F73240" w:rsidRDefault="000E6675" w:rsidP="000E6675">
            <w:pPr>
              <w:tabs>
                <w:tab w:val="left" w:pos="289"/>
              </w:tabs>
              <w:spacing w:line="280" w:lineRule="exact"/>
              <w:ind w:firstLine="33"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2294" w:type="pct"/>
            <w:shd w:val="clear" w:color="auto" w:fill="auto"/>
          </w:tcPr>
          <w:p w14:paraId="600DEA26" w14:textId="77777777" w:rsidR="000E6675" w:rsidRPr="00F73240" w:rsidRDefault="000E6675" w:rsidP="000A42EB">
            <w:pPr>
              <w:tabs>
                <w:tab w:val="left" w:pos="289"/>
              </w:tabs>
              <w:spacing w:line="280" w:lineRule="exact"/>
              <w:jc w:val="right"/>
              <w:rPr>
                <w:rFonts w:eastAsia="Times New Roman" w:cs="Times New Roman"/>
                <w:szCs w:val="28"/>
                <w:lang w:eastAsia="ja-JP"/>
              </w:rPr>
            </w:pPr>
          </w:p>
        </w:tc>
      </w:tr>
      <w:tr w:rsidR="000E6675" w:rsidRPr="00F73240" w14:paraId="6BADF140" w14:textId="77777777" w:rsidTr="00B97E82">
        <w:tc>
          <w:tcPr>
            <w:tcW w:w="2706" w:type="pct"/>
          </w:tcPr>
          <w:p w14:paraId="7C0418A4" w14:textId="77777777" w:rsidR="000E6675" w:rsidRPr="00F73240" w:rsidRDefault="000E6675" w:rsidP="000E6675">
            <w:pPr>
              <w:tabs>
                <w:tab w:val="left" w:pos="289"/>
              </w:tabs>
              <w:spacing w:line="280" w:lineRule="exact"/>
              <w:ind w:firstLine="33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94" w:type="pct"/>
            <w:shd w:val="clear" w:color="auto" w:fill="auto"/>
          </w:tcPr>
          <w:p w14:paraId="44323740" w14:textId="77777777" w:rsidR="000E6675" w:rsidRPr="00F73240" w:rsidRDefault="000E6675" w:rsidP="00B97E82">
            <w:pPr>
              <w:tabs>
                <w:tab w:val="left" w:pos="289"/>
              </w:tabs>
              <w:spacing w:line="280" w:lineRule="exact"/>
              <w:ind w:left="21" w:right="318"/>
              <w:rPr>
                <w:rFonts w:eastAsia="Times New Roman" w:cs="Times New Roman"/>
                <w:szCs w:val="28"/>
                <w:lang w:eastAsia="ja-JP"/>
              </w:rPr>
            </w:pPr>
            <w:r w:rsidRPr="00F73240">
              <w:rPr>
                <w:rFonts w:eastAsia="Times New Roman" w:cs="Times New Roman"/>
                <w:szCs w:val="28"/>
                <w:lang w:eastAsia="ja-JP"/>
              </w:rPr>
              <w:t>СОГЛАСОВАНО</w:t>
            </w:r>
          </w:p>
          <w:p w14:paraId="557E6CD6" w14:textId="47F8449A" w:rsidR="000E6675" w:rsidRPr="00F73240" w:rsidRDefault="000E6675" w:rsidP="000E6675">
            <w:pPr>
              <w:tabs>
                <w:tab w:val="left" w:pos="289"/>
              </w:tabs>
              <w:spacing w:line="280" w:lineRule="exact"/>
              <w:ind w:right="318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Р</w:t>
            </w:r>
            <w:r w:rsidRPr="00F73240">
              <w:rPr>
                <w:rFonts w:eastAsia="Times New Roman" w:cs="Times New Roman"/>
                <w:szCs w:val="28"/>
              </w:rPr>
              <w:t>еспубликанско</w:t>
            </w:r>
            <w:r w:rsidR="006245FE">
              <w:rPr>
                <w:rFonts w:eastAsia="Times New Roman" w:cs="Times New Roman"/>
                <w:szCs w:val="28"/>
              </w:rPr>
              <w:t>е</w:t>
            </w:r>
            <w:r w:rsidRPr="00F73240">
              <w:rPr>
                <w:rFonts w:eastAsia="Times New Roman" w:cs="Times New Roman"/>
                <w:szCs w:val="28"/>
              </w:rPr>
              <w:t xml:space="preserve"> унитарно</w:t>
            </w:r>
            <w:r w:rsidR="006245FE">
              <w:rPr>
                <w:rFonts w:eastAsia="Times New Roman" w:cs="Times New Roman"/>
                <w:szCs w:val="28"/>
              </w:rPr>
              <w:t>е</w:t>
            </w:r>
            <w:r w:rsidRPr="00F73240">
              <w:rPr>
                <w:rFonts w:eastAsia="Times New Roman" w:cs="Times New Roman"/>
                <w:szCs w:val="28"/>
              </w:rPr>
              <w:t xml:space="preserve"> предприяти</w:t>
            </w:r>
            <w:r w:rsidR="006245FE">
              <w:rPr>
                <w:rFonts w:eastAsia="Times New Roman" w:cs="Times New Roman"/>
                <w:szCs w:val="28"/>
              </w:rPr>
              <w:t>е</w:t>
            </w:r>
            <w:r w:rsidRPr="00F73240">
              <w:rPr>
                <w:rFonts w:eastAsia="Times New Roman" w:cs="Times New Roman"/>
                <w:szCs w:val="28"/>
              </w:rPr>
              <w:t xml:space="preserve"> «Национальный центр электронных услуг»</w:t>
            </w:r>
          </w:p>
          <w:p w14:paraId="6790AA33" w14:textId="77777777" w:rsidR="00B97E82" w:rsidRDefault="00B97E82" w:rsidP="000E6675">
            <w:pPr>
              <w:tabs>
                <w:tab w:val="left" w:pos="289"/>
              </w:tabs>
              <w:spacing w:line="280" w:lineRule="exac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Заместитель директора по информационным технологиям </w:t>
            </w:r>
          </w:p>
          <w:p w14:paraId="6E223EBB" w14:textId="7758B1AD" w:rsidR="000E6675" w:rsidRDefault="00B97E82" w:rsidP="000E6675">
            <w:pPr>
              <w:tabs>
                <w:tab w:val="left" w:pos="289"/>
              </w:tabs>
              <w:spacing w:line="280" w:lineRule="exact"/>
              <w:rPr>
                <w:rFonts w:eastAsia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_______________Е.С. </w:t>
            </w:r>
            <w:r>
              <w:rPr>
                <w:rFonts w:eastAsia="Times New Roman" w:cs="Times New Roman"/>
                <w:szCs w:val="28"/>
              </w:rPr>
              <w:t>Воронов</w:t>
            </w:r>
          </w:p>
          <w:p w14:paraId="42B31809" w14:textId="551D967A" w:rsidR="000E6675" w:rsidRPr="00B97E82" w:rsidRDefault="00B97E82" w:rsidP="000E6675">
            <w:pPr>
              <w:tabs>
                <w:tab w:val="left" w:pos="0"/>
              </w:tabs>
              <w:spacing w:line="280" w:lineRule="exact"/>
              <w:ind w:right="318"/>
              <w:rPr>
                <w:rFonts w:eastAsia="Times New Roman" w:cs="Times New Roman"/>
                <w:szCs w:val="28"/>
              </w:rPr>
            </w:pPr>
            <w:r w:rsidRPr="00B97E82">
              <w:rPr>
                <w:szCs w:val="28"/>
              </w:rPr>
              <w:t>«21</w:t>
            </w:r>
            <w:r w:rsidRPr="00B97E82">
              <w:rPr>
                <w:rFonts w:eastAsia="Times New Roman" w:cs="Times New Roman"/>
                <w:szCs w:val="28"/>
              </w:rPr>
              <w:t>» июля 2025 г.</w:t>
            </w:r>
          </w:p>
        </w:tc>
      </w:tr>
    </w:tbl>
    <w:p w14:paraId="0B0D183E" w14:textId="77777777" w:rsidR="00C2327B" w:rsidRDefault="00C2327B" w:rsidP="00892263">
      <w:pPr>
        <w:rPr>
          <w:szCs w:val="28"/>
        </w:rPr>
      </w:pPr>
    </w:p>
    <w:p w14:paraId="1067BCE5" w14:textId="77777777" w:rsidR="000E6675" w:rsidRPr="000E6675" w:rsidRDefault="000E6675" w:rsidP="00892263">
      <w:pPr>
        <w:rPr>
          <w:szCs w:val="28"/>
        </w:rPr>
      </w:pPr>
    </w:p>
    <w:p w14:paraId="76C663C5" w14:textId="09286400" w:rsidR="00D021FF" w:rsidRPr="000E6675" w:rsidRDefault="00D021FF" w:rsidP="000E6675">
      <w:pPr>
        <w:jc w:val="center"/>
        <w:rPr>
          <w:szCs w:val="28"/>
        </w:rPr>
      </w:pPr>
      <w:r w:rsidRPr="000E6675">
        <w:rPr>
          <w:szCs w:val="28"/>
        </w:rPr>
        <w:t>ПРИЛОЖЕНИЕ №</w:t>
      </w:r>
      <w:r w:rsidR="00B97E82">
        <w:rPr>
          <w:szCs w:val="28"/>
        </w:rPr>
        <w:t xml:space="preserve"> 1</w:t>
      </w:r>
    </w:p>
    <w:p w14:paraId="33EE80D1" w14:textId="77777777" w:rsidR="00D021FF" w:rsidRPr="000E6675" w:rsidRDefault="000E6675" w:rsidP="000E6675">
      <w:pPr>
        <w:jc w:val="center"/>
        <w:rPr>
          <w:szCs w:val="28"/>
        </w:rPr>
      </w:pPr>
      <w:r w:rsidRPr="000E6675">
        <w:rPr>
          <w:szCs w:val="28"/>
        </w:rPr>
        <w:t>версия 1.1</w:t>
      </w:r>
    </w:p>
    <w:p w14:paraId="5FD09C54" w14:textId="1121F575" w:rsidR="000E6675" w:rsidRPr="000E6675" w:rsidRDefault="000E6675" w:rsidP="000E6675">
      <w:pPr>
        <w:jc w:val="center"/>
        <w:rPr>
          <w:rFonts w:eastAsia="Times New Roman" w:cs="Times New Roman"/>
          <w:szCs w:val="28"/>
        </w:rPr>
      </w:pPr>
      <w:r w:rsidRPr="000E6675">
        <w:rPr>
          <w:szCs w:val="28"/>
        </w:rPr>
        <w:t>от «</w:t>
      </w:r>
      <w:r w:rsidR="00B97E82" w:rsidRPr="00B97E82">
        <w:rPr>
          <w:b/>
          <w:bCs/>
          <w:szCs w:val="28"/>
        </w:rPr>
        <w:t>21</w:t>
      </w:r>
      <w:r w:rsidRPr="000E6675">
        <w:rPr>
          <w:rFonts w:eastAsia="Times New Roman" w:cs="Times New Roman"/>
          <w:szCs w:val="28"/>
        </w:rPr>
        <w:t xml:space="preserve">» </w:t>
      </w:r>
      <w:r w:rsidR="00B97E82">
        <w:rPr>
          <w:rFonts w:eastAsia="Times New Roman" w:cs="Times New Roman"/>
          <w:b/>
          <w:szCs w:val="28"/>
        </w:rPr>
        <w:t xml:space="preserve">июля </w:t>
      </w:r>
      <w:r w:rsidRPr="000E6675">
        <w:rPr>
          <w:rFonts w:eastAsia="Times New Roman" w:cs="Times New Roman"/>
          <w:b/>
          <w:szCs w:val="28"/>
        </w:rPr>
        <w:t>2025</w:t>
      </w:r>
      <w:r w:rsidRPr="000E6675">
        <w:rPr>
          <w:rFonts w:eastAsia="Times New Roman" w:cs="Times New Roman"/>
          <w:szCs w:val="28"/>
        </w:rPr>
        <w:t xml:space="preserve"> г.</w:t>
      </w:r>
    </w:p>
    <w:p w14:paraId="610A2A84" w14:textId="77777777" w:rsidR="000E6675" w:rsidRPr="003C5407" w:rsidRDefault="000E6675" w:rsidP="000E6675">
      <w:pPr>
        <w:jc w:val="center"/>
        <w:rPr>
          <w:b/>
          <w:szCs w:val="28"/>
        </w:rPr>
      </w:pPr>
      <w:r w:rsidRPr="000E6675">
        <w:rPr>
          <w:b/>
          <w:szCs w:val="28"/>
        </w:rPr>
        <w:t xml:space="preserve">описывающее взаимодействие информационных систем посредством СМДО с использованием раздела расширения </w:t>
      </w:r>
      <w:r w:rsidRPr="000E6675">
        <w:rPr>
          <w:b/>
          <w:szCs w:val="28"/>
          <w:lang w:val="en-US"/>
        </w:rPr>
        <w:t>Expansion</w:t>
      </w:r>
    </w:p>
    <w:p w14:paraId="5E0DE849" w14:textId="77777777" w:rsidR="000A42EB" w:rsidRPr="000E6675" w:rsidRDefault="000A42EB" w:rsidP="000E6675">
      <w:pPr>
        <w:jc w:val="center"/>
        <w:rPr>
          <w:b/>
          <w:szCs w:val="28"/>
        </w:rPr>
      </w:pPr>
    </w:p>
    <w:p w14:paraId="56952CA8" w14:textId="77777777" w:rsidR="002C2549" w:rsidRPr="008D2E1D" w:rsidRDefault="002C2549" w:rsidP="00F81E5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60" w:afterAutospacing="0" w:line="276" w:lineRule="auto"/>
        <w:ind w:left="0" w:firstLine="709"/>
        <w:rPr>
          <w:sz w:val="28"/>
          <w:szCs w:val="28"/>
        </w:rPr>
      </w:pPr>
      <w:r w:rsidRPr="008D2E1D">
        <w:rPr>
          <w:sz w:val="28"/>
          <w:szCs w:val="28"/>
        </w:rPr>
        <w:t>Цели и задачи взаимодействия в рамках обмена сообщениями по СМДО:</w:t>
      </w:r>
    </w:p>
    <w:p w14:paraId="33DF17B4" w14:textId="77777777" w:rsidR="002C2549" w:rsidRDefault="002C2549" w:rsidP="00F81E5C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взаимодействия является</w:t>
      </w:r>
      <w:r w:rsidRPr="00C35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обмен сообщениями между </w:t>
      </w:r>
      <w:r w:rsidR="00103509">
        <w:rPr>
          <w:sz w:val="28"/>
          <w:szCs w:val="28"/>
        </w:rPr>
        <w:t>ведомственной</w:t>
      </w:r>
      <w:r>
        <w:rPr>
          <w:sz w:val="28"/>
          <w:szCs w:val="28"/>
        </w:rPr>
        <w:t xml:space="preserve"> СЭД </w:t>
      </w:r>
      <w:r w:rsidR="005C03D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C86E4A">
        <w:rPr>
          <w:sz w:val="28"/>
          <w:szCs w:val="28"/>
        </w:rPr>
        <w:t xml:space="preserve">(далее – </w:t>
      </w:r>
      <w:r w:rsidR="00DE7B09">
        <w:rPr>
          <w:sz w:val="28"/>
          <w:szCs w:val="28"/>
        </w:rPr>
        <w:t>В</w:t>
      </w:r>
      <w:r w:rsidR="00C86E4A">
        <w:rPr>
          <w:sz w:val="28"/>
          <w:szCs w:val="28"/>
        </w:rPr>
        <w:t xml:space="preserve">СЭД) </w:t>
      </w:r>
      <w:r>
        <w:rPr>
          <w:sz w:val="28"/>
          <w:szCs w:val="28"/>
        </w:rPr>
        <w:t xml:space="preserve">и Единым порталом электронных услуг ОАИС </w:t>
      </w:r>
      <w:r w:rsidR="00C86E4A">
        <w:rPr>
          <w:sz w:val="28"/>
          <w:szCs w:val="28"/>
        </w:rPr>
        <w:t xml:space="preserve">(далее – ЕПЭУ) </w:t>
      </w:r>
      <w:r>
        <w:rPr>
          <w:sz w:val="28"/>
          <w:szCs w:val="28"/>
        </w:rPr>
        <w:t xml:space="preserve">через </w:t>
      </w:r>
      <w:r w:rsidR="006F45E3">
        <w:rPr>
          <w:sz w:val="28"/>
          <w:szCs w:val="28"/>
        </w:rPr>
        <w:t>Систему межведомственного электронного документооборота (СМДО)</w:t>
      </w:r>
      <w:r w:rsidR="00103509">
        <w:rPr>
          <w:sz w:val="28"/>
          <w:szCs w:val="28"/>
        </w:rPr>
        <w:t xml:space="preserve"> посредством АИС МВ</w:t>
      </w:r>
      <w:r w:rsidR="00C86E4A">
        <w:rPr>
          <w:sz w:val="28"/>
          <w:szCs w:val="28"/>
        </w:rPr>
        <w:t xml:space="preserve"> для осуществления административных процедур в электронной форме (далее – АП)</w:t>
      </w:r>
      <w:r>
        <w:rPr>
          <w:sz w:val="28"/>
          <w:szCs w:val="28"/>
        </w:rPr>
        <w:t>.</w:t>
      </w:r>
    </w:p>
    <w:p w14:paraId="109D12BC" w14:textId="1E429FCC" w:rsidR="002C2549" w:rsidRDefault="002C2549" w:rsidP="00F81E5C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определяет формат передачи сведений о </w:t>
      </w:r>
      <w:r w:rsidR="00CF7808">
        <w:rPr>
          <w:sz w:val="28"/>
          <w:szCs w:val="28"/>
        </w:rPr>
        <w:t xml:space="preserve">заявлении на осуществление </w:t>
      </w:r>
      <w:r w:rsidR="00C86E4A">
        <w:rPr>
          <w:sz w:val="28"/>
          <w:szCs w:val="28"/>
        </w:rPr>
        <w:t>АП</w:t>
      </w:r>
      <w:r w:rsidR="00CF7808">
        <w:rPr>
          <w:sz w:val="28"/>
          <w:szCs w:val="28"/>
        </w:rPr>
        <w:t xml:space="preserve">, поданном </w:t>
      </w:r>
      <w:r w:rsidR="006F45E3">
        <w:rPr>
          <w:sz w:val="28"/>
          <w:szCs w:val="28"/>
        </w:rPr>
        <w:t xml:space="preserve">заявителем </w:t>
      </w:r>
      <w:r w:rsidR="00624845" w:rsidRPr="00E37D50">
        <w:rPr>
          <w:sz w:val="28"/>
          <w:szCs w:val="28"/>
        </w:rPr>
        <w:t xml:space="preserve">в личном электронном кабинете </w:t>
      </w:r>
      <w:r w:rsidR="00CF7808">
        <w:rPr>
          <w:sz w:val="28"/>
          <w:szCs w:val="28"/>
        </w:rPr>
        <w:t>на Е</w:t>
      </w:r>
      <w:r w:rsidR="00C86E4A">
        <w:rPr>
          <w:sz w:val="28"/>
          <w:szCs w:val="28"/>
        </w:rPr>
        <w:t>ПЭУ</w:t>
      </w:r>
      <w:r w:rsidR="00CF7808">
        <w:rPr>
          <w:sz w:val="28"/>
          <w:szCs w:val="28"/>
        </w:rPr>
        <w:t xml:space="preserve">, </w:t>
      </w:r>
      <w:r w:rsidR="004535D3">
        <w:rPr>
          <w:sz w:val="28"/>
          <w:szCs w:val="28"/>
        </w:rPr>
        <w:t xml:space="preserve">реальном заявителе </w:t>
      </w:r>
      <w:r w:rsidR="004535D3" w:rsidRPr="00CF7808">
        <w:rPr>
          <w:sz w:val="28"/>
          <w:szCs w:val="28"/>
        </w:rPr>
        <w:t xml:space="preserve">и </w:t>
      </w:r>
      <w:r w:rsidR="00CF7808" w:rsidRPr="00CF7808">
        <w:rPr>
          <w:sz w:val="28"/>
          <w:szCs w:val="28"/>
        </w:rPr>
        <w:t>типе передаваемого сообщения</w:t>
      </w:r>
      <w:r>
        <w:rPr>
          <w:sz w:val="28"/>
          <w:szCs w:val="28"/>
        </w:rPr>
        <w:t xml:space="preserve">. Раздел расширения </w:t>
      </w:r>
      <w:proofErr w:type="spellStart"/>
      <w:r w:rsidRPr="008F1066">
        <w:rPr>
          <w:sz w:val="28"/>
          <w:szCs w:val="28"/>
        </w:rPr>
        <w:t>Expansion</w:t>
      </w:r>
      <w:proofErr w:type="spellEnd"/>
      <w:r>
        <w:rPr>
          <w:sz w:val="28"/>
          <w:szCs w:val="28"/>
        </w:rPr>
        <w:t xml:space="preserve"> используется в сообщении вида </w:t>
      </w:r>
      <w:r w:rsidR="00C86E4A">
        <w:rPr>
          <w:sz w:val="28"/>
          <w:szCs w:val="28"/>
        </w:rPr>
        <w:t>«Основной документ»</w:t>
      </w:r>
      <w:r>
        <w:rPr>
          <w:sz w:val="28"/>
          <w:szCs w:val="28"/>
        </w:rPr>
        <w:t xml:space="preserve">, формируемом на стороне </w:t>
      </w:r>
      <w:r w:rsidR="006F45E3">
        <w:rPr>
          <w:sz w:val="28"/>
          <w:szCs w:val="28"/>
        </w:rPr>
        <w:t>ЕПЭУ</w:t>
      </w:r>
      <w:r>
        <w:rPr>
          <w:sz w:val="28"/>
          <w:szCs w:val="28"/>
        </w:rPr>
        <w:t xml:space="preserve"> для отправки в </w:t>
      </w:r>
      <w:r w:rsidR="00DE7B09">
        <w:rPr>
          <w:sz w:val="28"/>
          <w:szCs w:val="28"/>
        </w:rPr>
        <w:t>В</w:t>
      </w:r>
      <w:r>
        <w:rPr>
          <w:sz w:val="28"/>
          <w:szCs w:val="28"/>
        </w:rPr>
        <w:t>СЭД</w:t>
      </w:r>
      <w:r w:rsidR="00915755">
        <w:rPr>
          <w:sz w:val="28"/>
          <w:szCs w:val="28"/>
        </w:rPr>
        <w:t xml:space="preserve">, а также в сообщении вида </w:t>
      </w:r>
      <w:r w:rsidR="00C86E4A">
        <w:rPr>
          <w:sz w:val="28"/>
          <w:szCs w:val="28"/>
        </w:rPr>
        <w:t>«Д</w:t>
      </w:r>
      <w:r w:rsidR="00915755">
        <w:rPr>
          <w:sz w:val="28"/>
          <w:szCs w:val="28"/>
        </w:rPr>
        <w:t>окумент</w:t>
      </w:r>
      <w:r w:rsidR="00C86E4A">
        <w:rPr>
          <w:sz w:val="28"/>
          <w:szCs w:val="28"/>
        </w:rPr>
        <w:t>-ответ»</w:t>
      </w:r>
      <w:r w:rsidR="00915755">
        <w:rPr>
          <w:sz w:val="28"/>
          <w:szCs w:val="28"/>
        </w:rPr>
        <w:t xml:space="preserve">, формируемом на стороне </w:t>
      </w:r>
      <w:r w:rsidR="00DE7B09">
        <w:rPr>
          <w:sz w:val="28"/>
          <w:szCs w:val="28"/>
        </w:rPr>
        <w:t>В</w:t>
      </w:r>
      <w:r w:rsidR="00915755">
        <w:rPr>
          <w:sz w:val="28"/>
          <w:szCs w:val="28"/>
        </w:rPr>
        <w:t>СЭД для отправки в</w:t>
      </w:r>
      <w:r w:rsidR="00915755" w:rsidRPr="00915755">
        <w:rPr>
          <w:sz w:val="28"/>
          <w:szCs w:val="28"/>
        </w:rPr>
        <w:t xml:space="preserve"> </w:t>
      </w:r>
      <w:r w:rsidR="006F45E3">
        <w:rPr>
          <w:sz w:val="28"/>
          <w:szCs w:val="28"/>
        </w:rPr>
        <w:t>ЕПЭУ</w:t>
      </w:r>
      <w:r>
        <w:rPr>
          <w:sz w:val="28"/>
          <w:szCs w:val="28"/>
        </w:rPr>
        <w:t>.</w:t>
      </w:r>
    </w:p>
    <w:p w14:paraId="74E46E91" w14:textId="77777777" w:rsidR="002C2549" w:rsidRDefault="002C2549" w:rsidP="00F81E5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60" w:afterAutospacing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Участники взаимодействия:</w:t>
      </w:r>
    </w:p>
    <w:p w14:paraId="7A729A52" w14:textId="5D3B1EE5" w:rsidR="002C2549" w:rsidRPr="00E37D50" w:rsidRDefault="008142BD" w:rsidP="00F81E5C">
      <w:pPr>
        <w:pStyle w:val="a3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E37D50">
        <w:rPr>
          <w:sz w:val="28"/>
          <w:szCs w:val="28"/>
        </w:rPr>
        <w:t xml:space="preserve">Организация, являющаяся </w:t>
      </w:r>
      <w:r w:rsidR="00231BC7" w:rsidRPr="00E37D50">
        <w:rPr>
          <w:sz w:val="28"/>
          <w:szCs w:val="28"/>
        </w:rPr>
        <w:t>в процессе</w:t>
      </w:r>
      <w:r w:rsidRPr="00E37D50">
        <w:rPr>
          <w:sz w:val="28"/>
          <w:szCs w:val="28"/>
        </w:rPr>
        <w:t xml:space="preserve"> осуществлени</w:t>
      </w:r>
      <w:r w:rsidR="00231BC7" w:rsidRPr="00E37D50">
        <w:rPr>
          <w:sz w:val="28"/>
          <w:szCs w:val="28"/>
        </w:rPr>
        <w:t>я</w:t>
      </w:r>
      <w:r w:rsidRPr="00E37D50">
        <w:rPr>
          <w:sz w:val="28"/>
          <w:szCs w:val="28"/>
        </w:rPr>
        <w:t xml:space="preserve"> АП о</w:t>
      </w:r>
      <w:r w:rsidR="00624845" w:rsidRPr="00E37D50">
        <w:rPr>
          <w:sz w:val="28"/>
          <w:szCs w:val="28"/>
        </w:rPr>
        <w:t>рган</w:t>
      </w:r>
      <w:r w:rsidRPr="00E37D50">
        <w:rPr>
          <w:sz w:val="28"/>
          <w:szCs w:val="28"/>
        </w:rPr>
        <w:t>ом</w:t>
      </w:r>
      <w:r w:rsidR="00624845" w:rsidRPr="00E37D50">
        <w:rPr>
          <w:sz w:val="28"/>
          <w:szCs w:val="28"/>
        </w:rPr>
        <w:t>-регулятор</w:t>
      </w:r>
      <w:r w:rsidRPr="00E37D50">
        <w:rPr>
          <w:sz w:val="28"/>
          <w:szCs w:val="28"/>
        </w:rPr>
        <w:t>ом</w:t>
      </w:r>
      <w:r w:rsidR="00624845" w:rsidRPr="00E37D50">
        <w:rPr>
          <w:sz w:val="28"/>
          <w:szCs w:val="28"/>
        </w:rPr>
        <w:t xml:space="preserve"> и/или уполномоченны</w:t>
      </w:r>
      <w:r w:rsidRPr="00E37D50">
        <w:rPr>
          <w:sz w:val="28"/>
          <w:szCs w:val="28"/>
        </w:rPr>
        <w:t>м</w:t>
      </w:r>
      <w:r w:rsidR="00624845" w:rsidRPr="00E37D50">
        <w:rPr>
          <w:sz w:val="28"/>
          <w:szCs w:val="28"/>
        </w:rPr>
        <w:t xml:space="preserve"> орган</w:t>
      </w:r>
      <w:r w:rsidRPr="00E37D50">
        <w:rPr>
          <w:sz w:val="28"/>
          <w:szCs w:val="28"/>
        </w:rPr>
        <w:t>ом</w:t>
      </w:r>
      <w:r w:rsidR="00624845" w:rsidRPr="00E37D50">
        <w:rPr>
          <w:sz w:val="28"/>
          <w:szCs w:val="28"/>
        </w:rPr>
        <w:t xml:space="preserve">, и </w:t>
      </w:r>
      <w:r w:rsidR="00C86E4A" w:rsidRPr="00E37D50">
        <w:rPr>
          <w:sz w:val="28"/>
          <w:szCs w:val="28"/>
        </w:rPr>
        <w:t>ЕПЭУ</w:t>
      </w:r>
      <w:r w:rsidR="006F45E3" w:rsidRPr="00E37D50">
        <w:rPr>
          <w:sz w:val="28"/>
          <w:szCs w:val="28"/>
        </w:rPr>
        <w:t xml:space="preserve"> в части осуществления АП </w:t>
      </w:r>
      <w:r w:rsidR="00800511" w:rsidRPr="00E37D50">
        <w:rPr>
          <w:sz w:val="28"/>
          <w:szCs w:val="28"/>
        </w:rPr>
        <w:t xml:space="preserve">с участием </w:t>
      </w:r>
      <w:r w:rsidRPr="00E37D50">
        <w:rPr>
          <w:sz w:val="28"/>
          <w:szCs w:val="28"/>
        </w:rPr>
        <w:t>организации</w:t>
      </w:r>
      <w:r w:rsidR="00800511" w:rsidRPr="00E37D50">
        <w:rPr>
          <w:sz w:val="28"/>
          <w:szCs w:val="28"/>
        </w:rPr>
        <w:t>.</w:t>
      </w:r>
    </w:p>
    <w:p w14:paraId="1997407D" w14:textId="77777777" w:rsidR="002C2549" w:rsidRDefault="002C2549" w:rsidP="00F81E5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6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объектов взаимодействия и сведения об используемом ПО:</w:t>
      </w:r>
    </w:p>
    <w:p w14:paraId="5A91C942" w14:textId="77777777" w:rsidR="002C2549" w:rsidRDefault="002C2549" w:rsidP="002C2549">
      <w:pPr>
        <w:pStyle w:val="a3"/>
        <w:numPr>
          <w:ilvl w:val="1"/>
          <w:numId w:val="1"/>
        </w:numPr>
        <w:tabs>
          <w:tab w:val="left" w:pos="851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Объект 1:</w:t>
      </w:r>
    </w:p>
    <w:p w14:paraId="25E2DE9E" w14:textId="0D7D30F7" w:rsidR="002C2549" w:rsidRDefault="002C2549" w:rsidP="002C2549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объекта: Е</w:t>
      </w:r>
      <w:r w:rsidR="006F45E3">
        <w:rPr>
          <w:sz w:val="28"/>
          <w:szCs w:val="28"/>
        </w:rPr>
        <w:t>ПЭУ</w:t>
      </w:r>
      <w:r w:rsidR="00DE2299">
        <w:rPr>
          <w:sz w:val="28"/>
          <w:szCs w:val="28"/>
        </w:rPr>
        <w:t>.</w:t>
      </w:r>
    </w:p>
    <w:p w14:paraId="0B830D9F" w14:textId="2F540196" w:rsidR="002C2549" w:rsidRDefault="002C2549" w:rsidP="002C2549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Используемое ПО: </w:t>
      </w:r>
      <w:r w:rsidR="00800511" w:rsidRPr="00800511">
        <w:rPr>
          <w:sz w:val="28"/>
          <w:szCs w:val="28"/>
        </w:rPr>
        <w:t>программное обеспечение конфигурации электронных сервисов, предназначенных для осуществления АП в электронной форме посредством ЕПЭУ</w:t>
      </w:r>
      <w:r w:rsidR="00DE2299">
        <w:rPr>
          <w:sz w:val="28"/>
          <w:szCs w:val="28"/>
        </w:rPr>
        <w:t>.</w:t>
      </w:r>
    </w:p>
    <w:p w14:paraId="3DAE4568" w14:textId="4137B120" w:rsidR="00BA36E3" w:rsidRPr="008142BD" w:rsidRDefault="00BA36E3" w:rsidP="002C2549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color w:val="000000" w:themeColor="text1"/>
          <w:sz w:val="28"/>
          <w:szCs w:val="28"/>
        </w:rPr>
      </w:pPr>
      <w:r w:rsidRPr="008142BD">
        <w:rPr>
          <w:color w:val="000000" w:themeColor="text1"/>
          <w:sz w:val="28"/>
          <w:szCs w:val="28"/>
        </w:rPr>
        <w:t>Сведения об АП</w:t>
      </w:r>
      <w:r w:rsidR="003C5407" w:rsidRPr="008142BD">
        <w:rPr>
          <w:color w:val="000000" w:themeColor="text1"/>
          <w:sz w:val="28"/>
          <w:szCs w:val="28"/>
        </w:rPr>
        <w:t xml:space="preserve">, использующих раздел расширения </w:t>
      </w:r>
      <w:proofErr w:type="spellStart"/>
      <w:r w:rsidR="003C5407" w:rsidRPr="008142BD">
        <w:rPr>
          <w:color w:val="000000" w:themeColor="text1"/>
          <w:sz w:val="28"/>
          <w:szCs w:val="28"/>
        </w:rPr>
        <w:t>Expansion</w:t>
      </w:r>
      <w:proofErr w:type="spellEnd"/>
      <w:r w:rsidR="008E616E" w:rsidRPr="008142BD">
        <w:rPr>
          <w:color w:val="000000" w:themeColor="text1"/>
          <w:sz w:val="28"/>
          <w:szCs w:val="28"/>
        </w:rPr>
        <w:t xml:space="preserve">, </w:t>
      </w:r>
      <w:r w:rsidR="000A42EB" w:rsidRPr="008142BD">
        <w:rPr>
          <w:color w:val="000000" w:themeColor="text1"/>
          <w:sz w:val="28"/>
          <w:szCs w:val="28"/>
        </w:rPr>
        <w:t>представлены в приложении</w:t>
      </w:r>
      <w:r w:rsidR="003C5407" w:rsidRPr="008142BD">
        <w:rPr>
          <w:color w:val="000000" w:themeColor="text1"/>
          <w:sz w:val="28"/>
          <w:szCs w:val="28"/>
        </w:rPr>
        <w:t xml:space="preserve"> А</w:t>
      </w:r>
      <w:r w:rsidR="008E616E" w:rsidRPr="008142BD">
        <w:rPr>
          <w:color w:val="000000" w:themeColor="text1"/>
          <w:sz w:val="28"/>
          <w:szCs w:val="28"/>
        </w:rPr>
        <w:t>.</w:t>
      </w:r>
    </w:p>
    <w:p w14:paraId="61A98CE8" w14:textId="77777777" w:rsidR="002C2549" w:rsidRDefault="0081079E" w:rsidP="002C2549">
      <w:pPr>
        <w:pStyle w:val="a3"/>
        <w:numPr>
          <w:ilvl w:val="1"/>
          <w:numId w:val="1"/>
        </w:numPr>
        <w:tabs>
          <w:tab w:val="left" w:pos="851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="002C2549">
        <w:rPr>
          <w:sz w:val="28"/>
          <w:szCs w:val="28"/>
        </w:rPr>
        <w:t>2:</w:t>
      </w:r>
    </w:p>
    <w:p w14:paraId="408F9039" w14:textId="77777777" w:rsidR="002C2549" w:rsidRDefault="002C2549" w:rsidP="002C2549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</w:t>
      </w:r>
      <w:r w:rsidR="0081079E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  <w:r w:rsidR="006F45E3" w:rsidRPr="00C22B3C">
        <w:rPr>
          <w:sz w:val="28"/>
          <w:szCs w:val="28"/>
        </w:rPr>
        <w:t>С</w:t>
      </w:r>
      <w:r w:rsidR="006F45E3">
        <w:rPr>
          <w:sz w:val="28"/>
          <w:szCs w:val="28"/>
        </w:rPr>
        <w:t>истема автоматизации делопроизводства и электронного документооборота «</w:t>
      </w:r>
      <w:r w:rsidR="006F45E3" w:rsidRPr="00C22B3C">
        <w:rPr>
          <w:sz w:val="28"/>
          <w:szCs w:val="28"/>
        </w:rPr>
        <w:t>Электронное ДЕЛО»</w:t>
      </w:r>
      <w:r w:rsidR="006F45E3">
        <w:rPr>
          <w:sz w:val="28"/>
          <w:szCs w:val="28"/>
        </w:rPr>
        <w:t xml:space="preserve"> </w:t>
      </w:r>
      <w:r w:rsidR="006F45E3" w:rsidRPr="005C423A">
        <w:rPr>
          <w:sz w:val="28"/>
          <w:szCs w:val="28"/>
        </w:rPr>
        <w:t>с использованием интеграционного программного обеспечения «Электронное ДЕЛО - СМДО»</w:t>
      </w:r>
      <w:r>
        <w:rPr>
          <w:sz w:val="28"/>
          <w:szCs w:val="28"/>
        </w:rPr>
        <w:t>.</w:t>
      </w:r>
    </w:p>
    <w:p w14:paraId="5E9CC2C8" w14:textId="77777777" w:rsidR="002C2549" w:rsidRDefault="002C2549" w:rsidP="002C2549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 w:rsidRPr="00246747">
        <w:rPr>
          <w:sz w:val="28"/>
          <w:szCs w:val="28"/>
        </w:rPr>
        <w:t xml:space="preserve">Версия </w:t>
      </w:r>
      <w:r>
        <w:rPr>
          <w:sz w:val="28"/>
          <w:szCs w:val="28"/>
        </w:rPr>
        <w:t>ПО:</w:t>
      </w:r>
      <w:r w:rsidR="00320716">
        <w:rPr>
          <w:sz w:val="28"/>
          <w:szCs w:val="28"/>
        </w:rPr>
        <w:t xml:space="preserve"> </w:t>
      </w:r>
      <w:r w:rsidR="005C423A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3EE957F6" w14:textId="77777777" w:rsidR="002C2549" w:rsidRPr="00246747" w:rsidRDefault="002C2549" w:rsidP="002C2549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 ООО «Электронное ДЕЛО».</w:t>
      </w:r>
    </w:p>
    <w:p w14:paraId="18E04206" w14:textId="77777777" w:rsidR="002C2549" w:rsidRPr="00E402E9" w:rsidRDefault="002C2549" w:rsidP="002C2549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разработчика: г</w:t>
      </w:r>
      <w:r w:rsidRPr="00E402E9">
        <w:rPr>
          <w:sz w:val="28"/>
          <w:szCs w:val="28"/>
        </w:rPr>
        <w:t xml:space="preserve">. Минск, </w:t>
      </w:r>
      <w:r w:rsidR="009C483D">
        <w:rPr>
          <w:sz w:val="28"/>
          <w:szCs w:val="28"/>
        </w:rPr>
        <w:t>ул. Могилевская</w:t>
      </w:r>
      <w:r w:rsidRPr="00E402E9">
        <w:rPr>
          <w:sz w:val="28"/>
          <w:szCs w:val="28"/>
        </w:rPr>
        <w:t xml:space="preserve">, </w:t>
      </w:r>
      <w:r w:rsidR="009C483D">
        <w:rPr>
          <w:sz w:val="28"/>
          <w:szCs w:val="28"/>
        </w:rPr>
        <w:t>д. 2, корп. 2, пом. 8</w:t>
      </w:r>
      <w:r w:rsidRPr="00E402E9">
        <w:rPr>
          <w:sz w:val="28"/>
          <w:szCs w:val="28"/>
        </w:rPr>
        <w:t>, тел</w:t>
      </w:r>
      <w:r>
        <w:rPr>
          <w:sz w:val="28"/>
          <w:szCs w:val="28"/>
        </w:rPr>
        <w:t>.</w:t>
      </w:r>
      <w:r w:rsidRPr="00E402E9">
        <w:rPr>
          <w:sz w:val="28"/>
          <w:szCs w:val="28"/>
        </w:rPr>
        <w:t xml:space="preserve"> 8</w:t>
      </w:r>
      <w:r>
        <w:rPr>
          <w:sz w:val="28"/>
          <w:szCs w:val="28"/>
        </w:rPr>
        <w:t>(</w:t>
      </w:r>
      <w:r w:rsidRPr="00E402E9">
        <w:rPr>
          <w:sz w:val="28"/>
          <w:szCs w:val="28"/>
        </w:rPr>
        <w:t>017</w:t>
      </w:r>
      <w:r>
        <w:rPr>
          <w:sz w:val="28"/>
          <w:szCs w:val="28"/>
        </w:rPr>
        <w:t>)</w:t>
      </w:r>
      <w:r w:rsidR="009C483D">
        <w:rPr>
          <w:sz w:val="28"/>
          <w:szCs w:val="28"/>
        </w:rPr>
        <w:t>270-42-79</w:t>
      </w:r>
      <w:r w:rsidRPr="00E402E9">
        <w:rPr>
          <w:sz w:val="28"/>
          <w:szCs w:val="28"/>
        </w:rPr>
        <w:t>, 8</w:t>
      </w:r>
      <w:r>
        <w:rPr>
          <w:sz w:val="28"/>
          <w:szCs w:val="28"/>
        </w:rPr>
        <w:t>(</w:t>
      </w:r>
      <w:r w:rsidRPr="00E402E9">
        <w:rPr>
          <w:sz w:val="28"/>
          <w:szCs w:val="28"/>
        </w:rPr>
        <w:t>017</w:t>
      </w:r>
      <w:r>
        <w:rPr>
          <w:sz w:val="28"/>
          <w:szCs w:val="28"/>
        </w:rPr>
        <w:t>)</w:t>
      </w:r>
      <w:r w:rsidRPr="00E402E9">
        <w:rPr>
          <w:sz w:val="28"/>
          <w:szCs w:val="28"/>
        </w:rPr>
        <w:t>396</w:t>
      </w:r>
      <w:r>
        <w:rPr>
          <w:sz w:val="28"/>
          <w:szCs w:val="28"/>
        </w:rPr>
        <w:t>-</w:t>
      </w:r>
      <w:r w:rsidRPr="00E402E9">
        <w:rPr>
          <w:sz w:val="28"/>
          <w:szCs w:val="28"/>
        </w:rPr>
        <w:t>68</w:t>
      </w:r>
      <w:r>
        <w:rPr>
          <w:sz w:val="28"/>
          <w:szCs w:val="28"/>
        </w:rPr>
        <w:t>-</w:t>
      </w:r>
      <w:r w:rsidRPr="00E402E9">
        <w:rPr>
          <w:sz w:val="28"/>
          <w:szCs w:val="28"/>
        </w:rPr>
        <w:t>89,</w:t>
      </w:r>
      <w:r>
        <w:rPr>
          <w:sz w:val="28"/>
          <w:szCs w:val="28"/>
        </w:rPr>
        <w:t xml:space="preserve"> </w:t>
      </w:r>
      <w:r w:rsidRPr="00E402E9">
        <w:rPr>
          <w:sz w:val="28"/>
          <w:szCs w:val="28"/>
        </w:rPr>
        <w:t>ced@e-office.by</w:t>
      </w:r>
      <w:r>
        <w:rPr>
          <w:sz w:val="28"/>
          <w:szCs w:val="28"/>
        </w:rPr>
        <w:t>.</w:t>
      </w:r>
    </w:p>
    <w:p w14:paraId="6E51A8DC" w14:textId="77777777" w:rsidR="002C2549" w:rsidRDefault="002C2549" w:rsidP="002C2549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6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 назначение используемых элементов и их атрибутов в рамках расширенного раздела, содержащего дополнительные данные:</w:t>
      </w:r>
    </w:p>
    <w:p w14:paraId="4DC7E11A" w14:textId="77777777" w:rsidR="002C2549" w:rsidRPr="00364E04" w:rsidRDefault="002C2549" w:rsidP="00EE122E">
      <w:pPr>
        <w:spacing w:before="240" w:after="60"/>
      </w:pPr>
      <w:r>
        <w:t>Таблица</w:t>
      </w:r>
      <w:r w:rsidR="00BB0EA5">
        <w:t xml:space="preserve"> </w:t>
      </w:r>
      <w:r>
        <w:t xml:space="preserve">1 – базовый уровень вложенности элементов </w:t>
      </w:r>
      <w:r w:rsidR="00BB0EA5">
        <w:t xml:space="preserve">зоны </w:t>
      </w:r>
      <w:r w:rsidR="00A170E4">
        <w:rPr>
          <w:lang w:val="en-US"/>
        </w:rPr>
        <w:t>e</w:t>
      </w:r>
      <w:r>
        <w:rPr>
          <w:lang w:val="en-US"/>
        </w:rPr>
        <w:t>xpansion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7"/>
        <w:gridCol w:w="1701"/>
        <w:gridCol w:w="1418"/>
        <w:gridCol w:w="3515"/>
      </w:tblGrid>
      <w:tr w:rsidR="00BB0EA5" w:rsidRPr="00BB0EA5" w14:paraId="77D94E55" w14:textId="77777777" w:rsidTr="00EE122E">
        <w:trPr>
          <w:tblHeader/>
        </w:trPr>
        <w:tc>
          <w:tcPr>
            <w:tcW w:w="4423" w:type="dxa"/>
            <w:gridSpan w:val="3"/>
            <w:shd w:val="clear" w:color="auto" w:fill="auto"/>
          </w:tcPr>
          <w:p w14:paraId="081392EB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Наименование и уровень вложенности элементов зоны сообщения </w:t>
            </w:r>
            <w:r w:rsidR="00A170E4">
              <w:rPr>
                <w:rFonts w:eastAsia="Calibri" w:cs="Times New Roman"/>
                <w:sz w:val="24"/>
                <w:lang w:val="en-US"/>
              </w:rPr>
              <w:t>e</w:t>
            </w:r>
            <w:r w:rsidRPr="00BB0EA5">
              <w:rPr>
                <w:rFonts w:eastAsia="Calibri" w:cs="Times New Roman"/>
                <w:sz w:val="24"/>
                <w:lang w:val="en-US"/>
              </w:rPr>
              <w:t>xpansion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1F7E722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Кратность элемента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</w:tcPr>
          <w:p w14:paraId="4E6AF22C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Комментарий к заполнению</w:t>
            </w:r>
          </w:p>
        </w:tc>
      </w:tr>
      <w:tr w:rsidR="00BB0EA5" w:rsidRPr="00BB0EA5" w14:paraId="5819E9F4" w14:textId="77777777" w:rsidTr="00EE122E">
        <w:trPr>
          <w:tblHeader/>
        </w:trPr>
        <w:tc>
          <w:tcPr>
            <w:tcW w:w="1305" w:type="dxa"/>
            <w:shd w:val="clear" w:color="auto" w:fill="auto"/>
          </w:tcPr>
          <w:p w14:paraId="669F169A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032F860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E6F39F7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</w:tcPr>
          <w:p w14:paraId="4C0F9053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</w:p>
        </w:tc>
        <w:tc>
          <w:tcPr>
            <w:tcW w:w="3515" w:type="dxa"/>
            <w:vMerge/>
            <w:shd w:val="clear" w:color="auto" w:fill="auto"/>
          </w:tcPr>
          <w:p w14:paraId="0C208EFB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</w:p>
        </w:tc>
      </w:tr>
      <w:tr w:rsidR="00BB0EA5" w:rsidRPr="00BB0EA5" w14:paraId="6CB49FA3" w14:textId="77777777" w:rsidTr="00EE122E">
        <w:tc>
          <w:tcPr>
            <w:tcW w:w="1305" w:type="dxa"/>
            <w:shd w:val="clear" w:color="auto" w:fill="auto"/>
          </w:tcPr>
          <w:p w14:paraId="75312D60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expansion</w:t>
            </w:r>
          </w:p>
        </w:tc>
        <w:tc>
          <w:tcPr>
            <w:tcW w:w="1417" w:type="dxa"/>
            <w:shd w:val="clear" w:color="auto" w:fill="auto"/>
          </w:tcPr>
          <w:p w14:paraId="7AA69FC0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54B8DE5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E8F81DB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0275651C" w14:textId="77777777" w:rsidR="00BB0EA5" w:rsidRPr="00A170E4" w:rsidRDefault="00A170E4" w:rsidP="00A170E4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Обязателен для </w:t>
            </w:r>
            <w:r w:rsidR="00BB0EA5" w:rsidRPr="00BB0EA5">
              <w:rPr>
                <w:rFonts w:eastAsia="Calibri" w:cs="Times New Roman"/>
                <w:sz w:val="24"/>
              </w:rPr>
              <w:t xml:space="preserve">сообщений вида </w:t>
            </w:r>
            <w:r>
              <w:rPr>
                <w:rFonts w:eastAsia="Calibri" w:cs="Times New Roman"/>
                <w:sz w:val="24"/>
              </w:rPr>
              <w:t>«Основной документ»</w:t>
            </w:r>
            <w:r w:rsidR="00BB0EA5" w:rsidRPr="00BB0EA5">
              <w:rPr>
                <w:rFonts w:eastAsia="Calibri" w:cs="Times New Roman"/>
                <w:sz w:val="24"/>
              </w:rPr>
              <w:t xml:space="preserve">, передаваемых с </w:t>
            </w:r>
            <w:r>
              <w:rPr>
                <w:rFonts w:eastAsia="Calibri" w:cs="Times New Roman"/>
                <w:sz w:val="24"/>
              </w:rPr>
              <w:t xml:space="preserve">ЕПЭУ в </w:t>
            </w:r>
            <w:r w:rsidR="00DE7B09">
              <w:rPr>
                <w:rFonts w:eastAsia="Calibri" w:cs="Times New Roman"/>
                <w:sz w:val="24"/>
              </w:rPr>
              <w:t>В</w:t>
            </w:r>
            <w:r>
              <w:rPr>
                <w:rFonts w:eastAsia="Calibri" w:cs="Times New Roman"/>
                <w:sz w:val="24"/>
              </w:rPr>
              <w:t xml:space="preserve">СЭД и вида «Документ-ответ», передаваемых из </w:t>
            </w:r>
            <w:r w:rsidR="00DE7B09">
              <w:rPr>
                <w:rFonts w:eastAsia="Calibri" w:cs="Times New Roman"/>
                <w:sz w:val="24"/>
              </w:rPr>
              <w:t>В</w:t>
            </w:r>
            <w:r>
              <w:rPr>
                <w:rFonts w:eastAsia="Calibri" w:cs="Times New Roman"/>
                <w:sz w:val="24"/>
              </w:rPr>
              <w:t>СЭД в ЕПЭУ</w:t>
            </w:r>
          </w:p>
        </w:tc>
      </w:tr>
      <w:tr w:rsidR="00BB0EA5" w:rsidRPr="00BB0EA5" w14:paraId="3B57CEA5" w14:textId="77777777" w:rsidTr="00EE122E">
        <w:tc>
          <w:tcPr>
            <w:tcW w:w="1305" w:type="dxa"/>
            <w:shd w:val="clear" w:color="auto" w:fill="auto"/>
          </w:tcPr>
          <w:p w14:paraId="685D2075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B31D2B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c</w:t>
            </w:r>
            <w:proofErr w:type="spellStart"/>
            <w:r w:rsidRPr="00BB0EA5">
              <w:rPr>
                <w:rFonts w:eastAsia="Calibri" w:cs="Times New Roman"/>
                <w:sz w:val="24"/>
              </w:rPr>
              <w:t>ontrolset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D72CD58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83C70D4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11C12FEA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Секция контроля версионности</w:t>
            </w:r>
          </w:p>
        </w:tc>
      </w:tr>
      <w:tr w:rsidR="00BB0EA5" w:rsidRPr="00BB0EA5" w14:paraId="5E574121" w14:textId="77777777" w:rsidTr="00EE122E">
        <w:tc>
          <w:tcPr>
            <w:tcW w:w="1305" w:type="dxa"/>
            <w:shd w:val="clear" w:color="auto" w:fill="auto"/>
          </w:tcPr>
          <w:p w14:paraId="329F50FB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F27A23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5445919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supplement</w:t>
            </w:r>
          </w:p>
        </w:tc>
        <w:tc>
          <w:tcPr>
            <w:tcW w:w="1418" w:type="dxa"/>
            <w:shd w:val="clear" w:color="auto" w:fill="auto"/>
          </w:tcPr>
          <w:p w14:paraId="2A1AD964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6312ABD7" w14:textId="77777777" w:rsidR="00E716C9" w:rsidRPr="00BB0EA5" w:rsidRDefault="00BB0EA5" w:rsidP="00063848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Номер согласованного НЦЭУ приложения, описывающего взаимодействие</w:t>
            </w:r>
          </w:p>
        </w:tc>
      </w:tr>
      <w:tr w:rsidR="00BB0EA5" w:rsidRPr="00BB0EA5" w14:paraId="5957913D" w14:textId="77777777" w:rsidTr="00EE122E">
        <w:tc>
          <w:tcPr>
            <w:tcW w:w="1305" w:type="dxa"/>
            <w:shd w:val="clear" w:color="auto" w:fill="auto"/>
          </w:tcPr>
          <w:p w14:paraId="546A69A7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63FD45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3F7EC20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version</w:t>
            </w:r>
          </w:p>
        </w:tc>
        <w:tc>
          <w:tcPr>
            <w:tcW w:w="1418" w:type="dxa"/>
            <w:shd w:val="clear" w:color="auto" w:fill="auto"/>
          </w:tcPr>
          <w:p w14:paraId="192A59F9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08CA70D7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Версия согласованного НЦЭУ приложения, описывающего взаимодействие</w:t>
            </w:r>
          </w:p>
        </w:tc>
      </w:tr>
      <w:tr w:rsidR="00BB0EA5" w:rsidRPr="00BB0EA5" w14:paraId="4B06946D" w14:textId="77777777" w:rsidTr="00EE122E">
        <w:tc>
          <w:tcPr>
            <w:tcW w:w="1305" w:type="dxa"/>
            <w:shd w:val="clear" w:color="auto" w:fill="auto"/>
          </w:tcPr>
          <w:p w14:paraId="0F6BC6A7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B0A0F4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71B7187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date</w:t>
            </w:r>
          </w:p>
        </w:tc>
        <w:tc>
          <w:tcPr>
            <w:tcW w:w="1418" w:type="dxa"/>
            <w:shd w:val="clear" w:color="auto" w:fill="auto"/>
          </w:tcPr>
          <w:p w14:paraId="72DF2D6B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76DE58EE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Дата согласования приложения по взаимодействию</w:t>
            </w:r>
          </w:p>
        </w:tc>
      </w:tr>
      <w:tr w:rsidR="00BB0EA5" w:rsidRPr="00BB0EA5" w14:paraId="3B3B314D" w14:textId="77777777" w:rsidTr="00EE122E">
        <w:tc>
          <w:tcPr>
            <w:tcW w:w="1305" w:type="dxa"/>
            <w:shd w:val="clear" w:color="auto" w:fill="auto"/>
          </w:tcPr>
          <w:p w14:paraId="5678FE13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B80EFE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proofErr w:type="spellStart"/>
            <w:r w:rsidRPr="00BB0EA5">
              <w:rPr>
                <w:rFonts w:eastAsia="Calibri" w:cs="Times New Roman"/>
                <w:sz w:val="24"/>
                <w:lang w:val="en-US"/>
              </w:rPr>
              <w:t>varset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2241C4A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E5DF9A8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363F7368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Секция описания передаваемых параметров между объектами</w:t>
            </w:r>
          </w:p>
        </w:tc>
      </w:tr>
      <w:tr w:rsidR="00BB0EA5" w:rsidRPr="00BB0EA5" w14:paraId="073F5615" w14:textId="77777777" w:rsidTr="00EE122E">
        <w:tc>
          <w:tcPr>
            <w:tcW w:w="1305" w:type="dxa"/>
            <w:shd w:val="clear" w:color="auto" w:fill="auto"/>
          </w:tcPr>
          <w:p w14:paraId="68DF2C9D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BF747A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FE4464F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proofErr w:type="spellStart"/>
            <w:r w:rsidRPr="00BB0EA5">
              <w:rPr>
                <w:rFonts w:eastAsia="Calibri" w:cs="Times New Roman"/>
                <w:sz w:val="24"/>
              </w:rPr>
              <w:t>docType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36A2450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19FFBBD9" w14:textId="007CB15C" w:rsidR="00BB0EA5" w:rsidRDefault="008142BD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Тип передаваемого сообщения. </w:t>
            </w:r>
          </w:p>
          <w:p w14:paraId="79748C82" w14:textId="49064FC4" w:rsidR="00BB0EA5" w:rsidRPr="00BB0EA5" w:rsidRDefault="00231BC7" w:rsidP="00231BC7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E37D50">
              <w:rPr>
                <w:rFonts w:eastAsia="Calibri" w:cs="Times New Roman"/>
                <w:color w:val="auto"/>
                <w:sz w:val="24"/>
              </w:rPr>
              <w:t>Допустимые з</w:t>
            </w:r>
            <w:r w:rsidR="00EE122E" w:rsidRPr="00E37D50">
              <w:rPr>
                <w:rFonts w:eastAsia="Calibri" w:cs="Times New Roman"/>
                <w:color w:val="auto"/>
                <w:sz w:val="24"/>
              </w:rPr>
              <w:t>начения элемента</w:t>
            </w:r>
            <w:r w:rsidRPr="00E37D50">
              <w:rPr>
                <w:rFonts w:eastAsia="Calibri" w:cs="Times New Roman"/>
                <w:color w:val="auto"/>
                <w:sz w:val="24"/>
              </w:rPr>
              <w:t>, относящиеся к АП, представлены в приложении</w:t>
            </w:r>
            <w:r w:rsidR="00EE122E" w:rsidRPr="00E37D50">
              <w:rPr>
                <w:rFonts w:eastAsia="Calibri" w:cs="Times New Roman"/>
                <w:color w:val="auto"/>
                <w:sz w:val="24"/>
              </w:rPr>
              <w:t xml:space="preserve"> </w:t>
            </w:r>
            <w:r w:rsidRPr="00E37D50">
              <w:rPr>
                <w:rFonts w:eastAsia="Calibri" w:cs="Times New Roman"/>
                <w:color w:val="auto"/>
                <w:sz w:val="24"/>
              </w:rPr>
              <w:t>А</w:t>
            </w:r>
          </w:p>
        </w:tc>
      </w:tr>
      <w:tr w:rsidR="00BB0EA5" w:rsidRPr="00BB0EA5" w14:paraId="0717E2F9" w14:textId="77777777" w:rsidTr="00EE122E">
        <w:tc>
          <w:tcPr>
            <w:tcW w:w="1305" w:type="dxa"/>
            <w:shd w:val="clear" w:color="auto" w:fill="auto"/>
          </w:tcPr>
          <w:p w14:paraId="23D62B0A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3DD614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14AA6FD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proofErr w:type="spellStart"/>
            <w:r w:rsidRPr="00BB0EA5">
              <w:rPr>
                <w:rFonts w:eastAsia="Calibri" w:cs="Times New Roman"/>
                <w:sz w:val="24"/>
              </w:rPr>
              <w:t>real</w:t>
            </w:r>
            <w:r w:rsidRPr="00BB0EA5">
              <w:rPr>
                <w:rFonts w:eastAsia="Calibri" w:cs="Times New Roman"/>
                <w:sz w:val="24"/>
                <w:lang w:val="en-US"/>
              </w:rPr>
              <w:t>SenderName</w:t>
            </w:r>
            <w:proofErr w:type="spellEnd"/>
            <w:r w:rsidRPr="00BB0EA5">
              <w:rPr>
                <w:rFonts w:eastAsia="Calibri" w:cs="Times New Roman"/>
                <w:sz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7F51D11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0-1</w:t>
            </w:r>
          </w:p>
        </w:tc>
        <w:tc>
          <w:tcPr>
            <w:tcW w:w="3515" w:type="dxa"/>
            <w:shd w:val="clear" w:color="auto" w:fill="auto"/>
          </w:tcPr>
          <w:p w14:paraId="6168D0E4" w14:textId="653D9F65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Информация о реальном заявителе, подавшем заяв</w:t>
            </w:r>
            <w:r w:rsidR="00A170E4">
              <w:rPr>
                <w:rFonts w:eastAsia="Calibri" w:cs="Times New Roman"/>
                <w:sz w:val="24"/>
              </w:rPr>
              <w:t>ление</w:t>
            </w:r>
            <w:r w:rsidRPr="00BB0EA5">
              <w:rPr>
                <w:rFonts w:eastAsia="Calibri" w:cs="Times New Roman"/>
                <w:sz w:val="24"/>
              </w:rPr>
              <w:t xml:space="preserve"> </w:t>
            </w:r>
            <w:r w:rsidR="00EE122E" w:rsidRPr="00E37D50">
              <w:rPr>
                <w:rFonts w:eastAsia="Calibri" w:cs="Times New Roman"/>
                <w:color w:val="auto"/>
                <w:sz w:val="24"/>
              </w:rPr>
              <w:lastRenderedPageBreak/>
              <w:t xml:space="preserve">в личном электронном кабинете </w:t>
            </w:r>
            <w:r w:rsidRPr="00BB0EA5">
              <w:rPr>
                <w:rFonts w:eastAsia="Calibri" w:cs="Times New Roman"/>
                <w:sz w:val="24"/>
              </w:rPr>
              <w:t>на Е</w:t>
            </w:r>
            <w:r w:rsidR="00A170E4">
              <w:rPr>
                <w:rFonts w:eastAsia="Calibri" w:cs="Times New Roman"/>
                <w:sz w:val="24"/>
              </w:rPr>
              <w:t>ПЭУ</w:t>
            </w:r>
            <w:r w:rsidRPr="00BB0EA5">
              <w:rPr>
                <w:rFonts w:eastAsia="Calibri" w:cs="Times New Roman"/>
                <w:sz w:val="24"/>
              </w:rPr>
              <w:t>.</w:t>
            </w:r>
          </w:p>
          <w:p w14:paraId="0D22B21E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Обязательный для сообщений, формируемых со стороны ЕПЭУ</w:t>
            </w:r>
          </w:p>
        </w:tc>
      </w:tr>
      <w:tr w:rsidR="00BB0EA5" w:rsidRPr="00BB0EA5" w14:paraId="294A5284" w14:textId="77777777" w:rsidTr="00EE122E">
        <w:tc>
          <w:tcPr>
            <w:tcW w:w="1305" w:type="dxa"/>
            <w:shd w:val="clear" w:color="auto" w:fill="auto"/>
          </w:tcPr>
          <w:p w14:paraId="3A6B152B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3917DAA1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32B1B51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proofErr w:type="spellStart"/>
            <w:r w:rsidRPr="00BB0EA5">
              <w:rPr>
                <w:rFonts w:eastAsia="Calibri" w:cs="Times New Roman"/>
                <w:sz w:val="24"/>
              </w:rPr>
              <w:t>re</w:t>
            </w:r>
            <w:r w:rsidRPr="00BB0EA5">
              <w:rPr>
                <w:rFonts w:eastAsia="Calibri" w:cs="Times New Roman"/>
                <w:sz w:val="24"/>
                <w:lang w:val="en-US"/>
              </w:rPr>
              <w:t>alR</w:t>
            </w:r>
            <w:r w:rsidRPr="00BB0EA5">
              <w:rPr>
                <w:rFonts w:eastAsia="Calibri" w:cs="Times New Roman"/>
                <w:sz w:val="24"/>
              </w:rPr>
              <w:t>eg</w:t>
            </w:r>
            <w:proofErr w:type="spellEnd"/>
            <w:r w:rsidRPr="00BB0EA5">
              <w:rPr>
                <w:rFonts w:eastAsia="Calibri" w:cs="Times New Roman"/>
                <w:sz w:val="24"/>
                <w:lang w:val="en-US"/>
              </w:rPr>
              <w:t>N</w:t>
            </w:r>
            <w:proofErr w:type="spellStart"/>
            <w:r w:rsidRPr="00BB0EA5">
              <w:rPr>
                <w:rFonts w:eastAsia="Calibri" w:cs="Times New Roman"/>
                <w:sz w:val="24"/>
              </w:rPr>
              <w:t>umber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7C3E18C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0-1</w:t>
            </w:r>
          </w:p>
        </w:tc>
        <w:tc>
          <w:tcPr>
            <w:tcW w:w="3515" w:type="dxa"/>
            <w:shd w:val="clear" w:color="auto" w:fill="auto"/>
          </w:tcPr>
          <w:p w14:paraId="00B079A7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Регистрационный номер и дата регистрации заяв</w:t>
            </w:r>
            <w:r w:rsidR="00A170E4">
              <w:rPr>
                <w:rFonts w:eastAsia="Calibri" w:cs="Times New Roman"/>
                <w:sz w:val="24"/>
              </w:rPr>
              <w:t>ления</w:t>
            </w:r>
            <w:r w:rsidRPr="00BB0EA5">
              <w:rPr>
                <w:rFonts w:eastAsia="Calibri" w:cs="Times New Roman"/>
                <w:sz w:val="24"/>
              </w:rPr>
              <w:t xml:space="preserve">, присвоенные в </w:t>
            </w:r>
            <w:r w:rsidR="00DE7B09">
              <w:rPr>
                <w:rFonts w:eastAsia="Calibri" w:cs="Times New Roman"/>
                <w:sz w:val="24"/>
              </w:rPr>
              <w:t>В</w:t>
            </w:r>
            <w:r w:rsidRPr="00BB0EA5">
              <w:rPr>
                <w:rFonts w:eastAsia="Calibri" w:cs="Times New Roman"/>
                <w:sz w:val="24"/>
              </w:rPr>
              <w:t>СЭД реального заявителя.</w:t>
            </w:r>
          </w:p>
          <w:p w14:paraId="0D379B37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Обязательный для сообщений, формируемых со стороны ЕПЭУ</w:t>
            </w:r>
          </w:p>
        </w:tc>
      </w:tr>
      <w:tr w:rsidR="00BB0EA5" w:rsidRPr="00BB0EA5" w14:paraId="56C79C27" w14:textId="77777777" w:rsidTr="00EE122E">
        <w:tc>
          <w:tcPr>
            <w:tcW w:w="1305" w:type="dxa"/>
            <w:shd w:val="clear" w:color="auto" w:fill="auto"/>
          </w:tcPr>
          <w:p w14:paraId="234C6683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057589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D7AE4F7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address</w:t>
            </w:r>
          </w:p>
        </w:tc>
        <w:tc>
          <w:tcPr>
            <w:tcW w:w="1418" w:type="dxa"/>
            <w:shd w:val="clear" w:color="auto" w:fill="auto"/>
          </w:tcPr>
          <w:p w14:paraId="6EAED84E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0-1</w:t>
            </w:r>
          </w:p>
        </w:tc>
        <w:tc>
          <w:tcPr>
            <w:tcW w:w="3515" w:type="dxa"/>
            <w:shd w:val="clear" w:color="auto" w:fill="auto"/>
          </w:tcPr>
          <w:p w14:paraId="44AD1CD9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Описание почтового адреса</w:t>
            </w:r>
          </w:p>
          <w:p w14:paraId="40389C0E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Обязательный для сообщений, формируемых со стороны ЕПЭУ</w:t>
            </w:r>
          </w:p>
        </w:tc>
      </w:tr>
      <w:tr w:rsidR="00BB0EA5" w:rsidRPr="00BB0EA5" w14:paraId="24975BB2" w14:textId="77777777" w:rsidTr="00EE122E">
        <w:tc>
          <w:tcPr>
            <w:tcW w:w="1305" w:type="dxa"/>
            <w:shd w:val="clear" w:color="auto" w:fill="auto"/>
          </w:tcPr>
          <w:p w14:paraId="42BE608E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8B0001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B8BE6BB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proofErr w:type="spellStart"/>
            <w:r w:rsidRPr="00BB0EA5">
              <w:rPr>
                <w:rFonts w:eastAsia="Calibri" w:cs="Times New Roman"/>
                <w:sz w:val="24"/>
                <w:lang w:val="en-US"/>
              </w:rPr>
              <w:t>unp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11F4888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</w:rPr>
              <w:t>0-</w:t>
            </w:r>
            <w:r w:rsidRPr="00BB0EA5">
              <w:rPr>
                <w:rFonts w:eastAsia="Calibri" w:cs="Times New Roman"/>
                <w:sz w:val="24"/>
                <w:lang w:val="en-US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082E76E1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УНП организации</w:t>
            </w:r>
          </w:p>
          <w:p w14:paraId="799357AC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Обязательный для сообщений, формируемых со стороны ЕПЭУ</w:t>
            </w:r>
          </w:p>
        </w:tc>
      </w:tr>
      <w:tr w:rsidR="00BB0EA5" w:rsidRPr="00BB0EA5" w14:paraId="1FAF3727" w14:textId="77777777" w:rsidTr="00EE122E">
        <w:tc>
          <w:tcPr>
            <w:tcW w:w="1305" w:type="dxa"/>
            <w:shd w:val="clear" w:color="auto" w:fill="auto"/>
          </w:tcPr>
          <w:p w14:paraId="5DA57907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020F8AE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BF0FDB4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email</w:t>
            </w:r>
          </w:p>
        </w:tc>
        <w:tc>
          <w:tcPr>
            <w:tcW w:w="1418" w:type="dxa"/>
            <w:shd w:val="clear" w:color="auto" w:fill="auto"/>
          </w:tcPr>
          <w:p w14:paraId="6741E211" w14:textId="77777777" w:rsidR="00BB0EA5" w:rsidRPr="00BB0EA5" w:rsidRDefault="00BB0EA5" w:rsidP="00C2327B">
            <w:pPr>
              <w:spacing w:line="280" w:lineRule="exact"/>
              <w:jc w:val="center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</w:rPr>
              <w:t>0-</w:t>
            </w:r>
            <w:r w:rsidRPr="00BB0EA5">
              <w:rPr>
                <w:rFonts w:eastAsia="Calibri" w:cs="Times New Roman"/>
                <w:sz w:val="24"/>
                <w:lang w:val="en-US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658A93CB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Адрес электронной почты</w:t>
            </w:r>
          </w:p>
          <w:p w14:paraId="1054C8FC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Обязательный для сообщений, формируемых со стороны ЕПЭУ</w:t>
            </w:r>
          </w:p>
        </w:tc>
      </w:tr>
    </w:tbl>
    <w:p w14:paraId="1FE39136" w14:textId="77777777" w:rsidR="00BB0EA5" w:rsidRDefault="00BB0EA5" w:rsidP="00BB0EA5">
      <w:pPr>
        <w:jc w:val="both"/>
        <w:rPr>
          <w:rFonts w:cs="Times New Roman"/>
          <w:szCs w:val="28"/>
          <w:highlight w:val="yellow"/>
        </w:rPr>
      </w:pPr>
    </w:p>
    <w:p w14:paraId="528DF0B5" w14:textId="77777777" w:rsidR="00BB0EA5" w:rsidRDefault="00BB0EA5" w:rsidP="00EE122E">
      <w:pPr>
        <w:spacing w:after="60"/>
        <w:jc w:val="both"/>
        <w:rPr>
          <w:rFonts w:cs="Times New Roman"/>
          <w:szCs w:val="28"/>
        </w:rPr>
      </w:pPr>
      <w:r w:rsidRPr="00BB0EA5">
        <w:rPr>
          <w:rFonts w:cs="Times New Roman"/>
          <w:szCs w:val="28"/>
        </w:rPr>
        <w:t>Таблица 2 – Назначение, содержание, тип дан</w:t>
      </w:r>
      <w:r w:rsidR="00A170E4">
        <w:rPr>
          <w:rFonts w:cs="Times New Roman"/>
          <w:szCs w:val="28"/>
        </w:rPr>
        <w:t>ных и атрибуты элементов зоны «</w:t>
      </w:r>
      <w:r w:rsidR="00A170E4">
        <w:rPr>
          <w:rFonts w:cs="Times New Roman"/>
          <w:szCs w:val="28"/>
          <w:lang w:val="en-US"/>
        </w:rPr>
        <w:t>e</w:t>
      </w:r>
      <w:proofErr w:type="spellStart"/>
      <w:r w:rsidRPr="00BB0EA5">
        <w:rPr>
          <w:rFonts w:cs="Times New Roman"/>
          <w:szCs w:val="28"/>
        </w:rPr>
        <w:t>xpansion</w:t>
      </w:r>
      <w:proofErr w:type="spellEnd"/>
      <w:r w:rsidRPr="00BB0EA5">
        <w:rPr>
          <w:rFonts w:cs="Times New Roman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368"/>
        <w:gridCol w:w="2256"/>
        <w:gridCol w:w="1067"/>
        <w:gridCol w:w="1654"/>
      </w:tblGrid>
      <w:tr w:rsidR="00BB0EA5" w:rsidRPr="00BB0EA5" w14:paraId="766C737A" w14:textId="77777777" w:rsidTr="003C7A28">
        <w:trPr>
          <w:tblHeader/>
        </w:trPr>
        <w:tc>
          <w:tcPr>
            <w:tcW w:w="1070" w:type="pct"/>
            <w:shd w:val="clear" w:color="auto" w:fill="auto"/>
          </w:tcPr>
          <w:p w14:paraId="2A582B65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Наименование элементов зоны сообщения </w:t>
            </w:r>
            <w:r w:rsidR="00A170E4">
              <w:rPr>
                <w:rFonts w:eastAsia="Calibri" w:cs="Times New Roman"/>
                <w:sz w:val="24"/>
                <w:lang w:val="en-US"/>
              </w:rPr>
              <w:t>e</w:t>
            </w:r>
            <w:r w:rsidRPr="00BB0EA5">
              <w:rPr>
                <w:rFonts w:eastAsia="Calibri" w:cs="Times New Roman"/>
                <w:sz w:val="24"/>
                <w:lang w:val="en-US"/>
              </w:rPr>
              <w:t>xpansion</w:t>
            </w:r>
          </w:p>
        </w:tc>
        <w:tc>
          <w:tcPr>
            <w:tcW w:w="1267" w:type="pct"/>
            <w:shd w:val="clear" w:color="auto" w:fill="auto"/>
          </w:tcPr>
          <w:p w14:paraId="13857ACA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Назначение элементов зоны сообщения </w:t>
            </w:r>
            <w:r w:rsidR="00A170E4">
              <w:rPr>
                <w:rFonts w:eastAsia="Calibri" w:cs="Times New Roman"/>
                <w:sz w:val="24"/>
                <w:lang w:val="en-US"/>
              </w:rPr>
              <w:t>e</w:t>
            </w:r>
            <w:r w:rsidRPr="00BB0EA5">
              <w:rPr>
                <w:rFonts w:eastAsia="Calibri" w:cs="Times New Roman"/>
                <w:sz w:val="24"/>
                <w:lang w:val="en-US"/>
              </w:rPr>
              <w:t>xpansion</w:t>
            </w:r>
          </w:p>
        </w:tc>
        <w:tc>
          <w:tcPr>
            <w:tcW w:w="1207" w:type="pct"/>
            <w:shd w:val="clear" w:color="auto" w:fill="auto"/>
          </w:tcPr>
          <w:p w14:paraId="02C45A99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color w:val="auto"/>
                <w:sz w:val="24"/>
              </w:rPr>
              <w:t xml:space="preserve">Содержание </w:t>
            </w:r>
            <w:r w:rsidRPr="00BB0EA5">
              <w:rPr>
                <w:rFonts w:eastAsia="Calibri" w:cs="Times New Roman"/>
                <w:sz w:val="24"/>
              </w:rPr>
              <w:t xml:space="preserve">элементов зоны сообщения </w:t>
            </w:r>
            <w:r w:rsidR="00A170E4">
              <w:rPr>
                <w:rFonts w:eastAsia="Calibri" w:cs="Times New Roman"/>
                <w:sz w:val="24"/>
                <w:lang w:val="en-US"/>
              </w:rPr>
              <w:t>e</w:t>
            </w:r>
            <w:r w:rsidRPr="00BB0EA5">
              <w:rPr>
                <w:rFonts w:eastAsia="Calibri" w:cs="Times New Roman"/>
                <w:sz w:val="24"/>
                <w:lang w:val="en-US"/>
              </w:rPr>
              <w:t>xpansion</w:t>
            </w:r>
          </w:p>
        </w:tc>
        <w:tc>
          <w:tcPr>
            <w:tcW w:w="571" w:type="pct"/>
            <w:shd w:val="clear" w:color="auto" w:fill="auto"/>
          </w:tcPr>
          <w:p w14:paraId="41D4506F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Тип данных</w:t>
            </w:r>
          </w:p>
        </w:tc>
        <w:tc>
          <w:tcPr>
            <w:tcW w:w="885" w:type="pct"/>
            <w:shd w:val="clear" w:color="auto" w:fill="auto"/>
          </w:tcPr>
          <w:p w14:paraId="091E9CA7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Атрибуты элементов зоны сообщения </w:t>
            </w:r>
            <w:r w:rsidR="00A170E4">
              <w:rPr>
                <w:rFonts w:eastAsia="Calibri" w:cs="Times New Roman"/>
                <w:sz w:val="24"/>
                <w:lang w:val="en-US"/>
              </w:rPr>
              <w:t>e</w:t>
            </w:r>
            <w:r w:rsidRPr="00BB0EA5">
              <w:rPr>
                <w:rFonts w:eastAsia="Calibri" w:cs="Times New Roman"/>
                <w:sz w:val="24"/>
                <w:lang w:val="en-US"/>
              </w:rPr>
              <w:t>xpansion</w:t>
            </w:r>
          </w:p>
        </w:tc>
      </w:tr>
      <w:tr w:rsidR="00BB0EA5" w:rsidRPr="00BB0EA5" w14:paraId="3B58D629" w14:textId="77777777" w:rsidTr="00BB0EA5">
        <w:tc>
          <w:tcPr>
            <w:tcW w:w="1070" w:type="pct"/>
            <w:shd w:val="clear" w:color="auto" w:fill="auto"/>
          </w:tcPr>
          <w:p w14:paraId="39971418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Элемент </w:t>
            </w:r>
            <w:r w:rsidRPr="00BB0EA5">
              <w:rPr>
                <w:rFonts w:eastAsia="Calibri" w:cs="Times New Roman"/>
                <w:sz w:val="24"/>
                <w:lang w:val="en-US"/>
              </w:rPr>
              <w:t>expansion</w:t>
            </w:r>
          </w:p>
          <w:p w14:paraId="73EAB176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0DA6E66B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Раздел для расширения Формата</w:t>
            </w:r>
          </w:p>
        </w:tc>
        <w:tc>
          <w:tcPr>
            <w:tcW w:w="1207" w:type="pct"/>
            <w:shd w:val="clear" w:color="auto" w:fill="auto"/>
          </w:tcPr>
          <w:p w14:paraId="56E255BC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571" w:type="pct"/>
            <w:shd w:val="clear" w:color="auto" w:fill="auto"/>
          </w:tcPr>
          <w:p w14:paraId="43FFF659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885" w:type="pct"/>
            <w:shd w:val="clear" w:color="auto" w:fill="auto"/>
          </w:tcPr>
          <w:p w14:paraId="4D9A8122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</w:tr>
      <w:tr w:rsidR="00BB0EA5" w:rsidRPr="00BB0EA5" w14:paraId="565B1D46" w14:textId="77777777" w:rsidTr="00BB0EA5">
        <w:tc>
          <w:tcPr>
            <w:tcW w:w="1070" w:type="pct"/>
            <w:shd w:val="clear" w:color="auto" w:fill="auto"/>
          </w:tcPr>
          <w:p w14:paraId="5A1CB072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Элемент </w:t>
            </w:r>
            <w:r w:rsidRPr="00BB0EA5">
              <w:rPr>
                <w:rFonts w:eastAsia="Calibri" w:cs="Times New Roman"/>
                <w:sz w:val="24"/>
                <w:lang w:val="en-US"/>
              </w:rPr>
              <w:t>c</w:t>
            </w:r>
            <w:proofErr w:type="spellStart"/>
            <w:r w:rsidRPr="00BB0EA5">
              <w:rPr>
                <w:rFonts w:eastAsia="Calibri" w:cs="Times New Roman"/>
                <w:sz w:val="24"/>
              </w:rPr>
              <w:t>ontrolset</w:t>
            </w:r>
            <w:proofErr w:type="spellEnd"/>
          </w:p>
          <w:p w14:paraId="19A9DF2E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24E3B26B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Секция контроля версионности</w:t>
            </w:r>
          </w:p>
        </w:tc>
        <w:tc>
          <w:tcPr>
            <w:tcW w:w="1207" w:type="pct"/>
            <w:shd w:val="clear" w:color="auto" w:fill="auto"/>
          </w:tcPr>
          <w:p w14:paraId="4E406A05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Элементы</w:t>
            </w:r>
            <w:r w:rsidRPr="00BB0EA5">
              <w:rPr>
                <w:rFonts w:eastAsia="Calibri" w:cs="Times New Roman"/>
                <w:sz w:val="24"/>
                <w:lang w:val="en-US"/>
              </w:rPr>
              <w:t xml:space="preserve"> Supplement, Version, Date</w:t>
            </w:r>
          </w:p>
        </w:tc>
        <w:tc>
          <w:tcPr>
            <w:tcW w:w="571" w:type="pct"/>
            <w:shd w:val="clear" w:color="auto" w:fill="auto"/>
          </w:tcPr>
          <w:p w14:paraId="18300FAB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885" w:type="pct"/>
            <w:shd w:val="clear" w:color="auto" w:fill="auto"/>
          </w:tcPr>
          <w:p w14:paraId="06D5E266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</w:tr>
      <w:tr w:rsidR="00BB0EA5" w:rsidRPr="00BB0EA5" w14:paraId="6C4515B6" w14:textId="77777777" w:rsidTr="00BB0EA5">
        <w:tc>
          <w:tcPr>
            <w:tcW w:w="1070" w:type="pct"/>
            <w:shd w:val="clear" w:color="auto" w:fill="auto"/>
          </w:tcPr>
          <w:p w14:paraId="007EE571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Элемент </w:t>
            </w:r>
            <w:r w:rsidRPr="00BB0EA5">
              <w:rPr>
                <w:rFonts w:eastAsia="Calibri" w:cs="Times New Roman"/>
                <w:sz w:val="24"/>
                <w:lang w:val="en-US"/>
              </w:rPr>
              <w:t>supplement</w:t>
            </w:r>
          </w:p>
          <w:p w14:paraId="1F34DFD1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4A7B1E82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Номер утвержденного приложения, описывающего взаимодействие</w:t>
            </w:r>
          </w:p>
        </w:tc>
        <w:tc>
          <w:tcPr>
            <w:tcW w:w="1207" w:type="pct"/>
            <w:shd w:val="clear" w:color="auto" w:fill="auto"/>
          </w:tcPr>
          <w:p w14:paraId="704E2E70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Номер текущего приложения</w:t>
            </w:r>
          </w:p>
        </w:tc>
        <w:tc>
          <w:tcPr>
            <w:tcW w:w="571" w:type="pct"/>
            <w:shd w:val="clear" w:color="auto" w:fill="auto"/>
          </w:tcPr>
          <w:p w14:paraId="025872AE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proofErr w:type="spellStart"/>
            <w:r w:rsidRPr="00BB0EA5">
              <w:rPr>
                <w:rFonts w:eastAsia="Calibri" w:cs="Times New Roman"/>
                <w:sz w:val="24"/>
              </w:rPr>
              <w:t>String</w:t>
            </w:r>
            <w:proofErr w:type="spellEnd"/>
          </w:p>
        </w:tc>
        <w:tc>
          <w:tcPr>
            <w:tcW w:w="885" w:type="pct"/>
            <w:shd w:val="clear" w:color="auto" w:fill="auto"/>
          </w:tcPr>
          <w:p w14:paraId="16343795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</w:tr>
      <w:tr w:rsidR="00BB0EA5" w:rsidRPr="00BB0EA5" w14:paraId="0666F665" w14:textId="77777777" w:rsidTr="00BB0EA5">
        <w:tc>
          <w:tcPr>
            <w:tcW w:w="1070" w:type="pct"/>
            <w:shd w:val="clear" w:color="auto" w:fill="auto"/>
          </w:tcPr>
          <w:p w14:paraId="315EDC02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Элемент </w:t>
            </w:r>
            <w:r w:rsidRPr="00BB0EA5">
              <w:rPr>
                <w:rFonts w:eastAsia="Calibri" w:cs="Times New Roman"/>
                <w:sz w:val="24"/>
                <w:lang w:val="en-US"/>
              </w:rPr>
              <w:t>v</w:t>
            </w:r>
            <w:proofErr w:type="spellStart"/>
            <w:r w:rsidRPr="00BB0EA5">
              <w:rPr>
                <w:rFonts w:eastAsia="Calibri" w:cs="Times New Roman"/>
                <w:sz w:val="24"/>
              </w:rPr>
              <w:t>ersion</w:t>
            </w:r>
            <w:proofErr w:type="spellEnd"/>
          </w:p>
          <w:p w14:paraId="1F2AF9FE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4EC540C4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Версия утвержденного приложения, описывающего взаимодействие</w:t>
            </w:r>
          </w:p>
        </w:tc>
        <w:tc>
          <w:tcPr>
            <w:tcW w:w="1207" w:type="pct"/>
            <w:shd w:val="clear" w:color="auto" w:fill="auto"/>
          </w:tcPr>
          <w:p w14:paraId="00528197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Версия текущего приложения</w:t>
            </w:r>
          </w:p>
        </w:tc>
        <w:tc>
          <w:tcPr>
            <w:tcW w:w="571" w:type="pct"/>
            <w:shd w:val="clear" w:color="auto" w:fill="auto"/>
          </w:tcPr>
          <w:p w14:paraId="78421DEC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proofErr w:type="spellStart"/>
            <w:r w:rsidRPr="00BB0EA5">
              <w:rPr>
                <w:rFonts w:eastAsia="Calibri" w:cs="Times New Roman"/>
                <w:sz w:val="24"/>
              </w:rPr>
              <w:t>String</w:t>
            </w:r>
            <w:proofErr w:type="spellEnd"/>
          </w:p>
        </w:tc>
        <w:tc>
          <w:tcPr>
            <w:tcW w:w="885" w:type="pct"/>
            <w:shd w:val="clear" w:color="auto" w:fill="auto"/>
          </w:tcPr>
          <w:p w14:paraId="1B82DD0D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</w:tr>
      <w:tr w:rsidR="00BB0EA5" w:rsidRPr="00BB0EA5" w14:paraId="0E936236" w14:textId="77777777" w:rsidTr="00BB0EA5">
        <w:tc>
          <w:tcPr>
            <w:tcW w:w="1070" w:type="pct"/>
            <w:shd w:val="clear" w:color="auto" w:fill="auto"/>
          </w:tcPr>
          <w:p w14:paraId="37073CC9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lastRenderedPageBreak/>
              <w:t xml:space="preserve">Элемент </w:t>
            </w:r>
            <w:r w:rsidRPr="00BB0EA5">
              <w:rPr>
                <w:rFonts w:eastAsia="Calibri" w:cs="Times New Roman"/>
                <w:sz w:val="24"/>
                <w:lang w:val="en-US"/>
              </w:rPr>
              <w:t>date</w:t>
            </w:r>
          </w:p>
          <w:p w14:paraId="2BB3B86C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28B6D310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Дата утвержденного приложения, описывающего взаимодействие</w:t>
            </w:r>
          </w:p>
        </w:tc>
        <w:tc>
          <w:tcPr>
            <w:tcW w:w="1207" w:type="pct"/>
            <w:shd w:val="clear" w:color="auto" w:fill="auto"/>
          </w:tcPr>
          <w:p w14:paraId="08CBDFC3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Дата утверждения текущего приложения</w:t>
            </w:r>
          </w:p>
        </w:tc>
        <w:tc>
          <w:tcPr>
            <w:tcW w:w="571" w:type="pct"/>
            <w:shd w:val="clear" w:color="auto" w:fill="auto"/>
          </w:tcPr>
          <w:p w14:paraId="1053F23E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Date</w:t>
            </w:r>
          </w:p>
        </w:tc>
        <w:tc>
          <w:tcPr>
            <w:tcW w:w="885" w:type="pct"/>
            <w:shd w:val="clear" w:color="auto" w:fill="auto"/>
          </w:tcPr>
          <w:p w14:paraId="7F80E30D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</w:tr>
      <w:tr w:rsidR="00BB0EA5" w:rsidRPr="00BB0EA5" w14:paraId="41E96DC5" w14:textId="77777777" w:rsidTr="00BB0EA5">
        <w:tc>
          <w:tcPr>
            <w:tcW w:w="1070" w:type="pct"/>
            <w:shd w:val="clear" w:color="auto" w:fill="auto"/>
          </w:tcPr>
          <w:p w14:paraId="472B6817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Элемент </w:t>
            </w:r>
            <w:r w:rsidRPr="00BB0EA5">
              <w:rPr>
                <w:rFonts w:eastAsia="Calibri" w:cs="Times New Roman"/>
                <w:sz w:val="24"/>
                <w:lang w:val="en-US"/>
              </w:rPr>
              <w:t>v</w:t>
            </w:r>
            <w:proofErr w:type="spellStart"/>
            <w:r w:rsidRPr="00BB0EA5">
              <w:rPr>
                <w:rFonts w:eastAsia="Calibri" w:cs="Times New Roman"/>
                <w:sz w:val="24"/>
              </w:rPr>
              <w:t>arset</w:t>
            </w:r>
            <w:proofErr w:type="spellEnd"/>
          </w:p>
          <w:p w14:paraId="67451637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60723058" w14:textId="72BCB56B" w:rsidR="00BB0EA5" w:rsidRPr="00BB0EA5" w:rsidRDefault="00BB0EA5" w:rsidP="008861E4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Секция описания передаваемых параметров </w:t>
            </w:r>
            <w:r w:rsidR="008861E4">
              <w:rPr>
                <w:rFonts w:eastAsia="Calibri" w:cs="Times New Roman"/>
                <w:sz w:val="24"/>
              </w:rPr>
              <w:t>между объектами</w:t>
            </w:r>
          </w:p>
        </w:tc>
        <w:tc>
          <w:tcPr>
            <w:tcW w:w="1207" w:type="pct"/>
            <w:shd w:val="clear" w:color="auto" w:fill="auto"/>
          </w:tcPr>
          <w:p w14:paraId="17B57D2F" w14:textId="6DCCF388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</w:rPr>
              <w:t>Элементы</w:t>
            </w:r>
            <w:r w:rsidR="008861E4">
              <w:rPr>
                <w:rFonts w:eastAsia="Calibri" w:cs="Times New Roman"/>
                <w:sz w:val="24"/>
                <w:lang w:val="en-US"/>
              </w:rPr>
              <w:t xml:space="preserve"> </w:t>
            </w:r>
            <w:proofErr w:type="spellStart"/>
            <w:r w:rsidR="008861E4">
              <w:rPr>
                <w:rFonts w:eastAsia="Calibri" w:cs="Times New Roman"/>
                <w:sz w:val="24"/>
                <w:lang w:val="en-US"/>
              </w:rPr>
              <w:t>docType</w:t>
            </w:r>
            <w:proofErr w:type="spellEnd"/>
            <w:r w:rsidR="008861E4">
              <w:rPr>
                <w:rFonts w:eastAsia="Calibri" w:cs="Times New Roman"/>
                <w:sz w:val="24"/>
                <w:lang w:val="en-US"/>
              </w:rPr>
              <w:t xml:space="preserve">, </w:t>
            </w:r>
            <w:proofErr w:type="spellStart"/>
            <w:r w:rsidR="008861E4">
              <w:rPr>
                <w:rFonts w:eastAsia="Calibri" w:cs="Times New Roman"/>
                <w:sz w:val="24"/>
                <w:lang w:val="en-US"/>
              </w:rPr>
              <w:t>realSenderName</w:t>
            </w:r>
            <w:proofErr w:type="spellEnd"/>
            <w:r w:rsidR="008861E4">
              <w:rPr>
                <w:rFonts w:eastAsia="Calibri" w:cs="Times New Roman"/>
                <w:sz w:val="24"/>
                <w:lang w:val="en-US"/>
              </w:rPr>
              <w:t xml:space="preserve">, </w:t>
            </w:r>
            <w:proofErr w:type="spellStart"/>
            <w:r w:rsidR="008861E4">
              <w:rPr>
                <w:rFonts w:eastAsia="Calibri" w:cs="Times New Roman"/>
                <w:sz w:val="24"/>
                <w:lang w:val="en-US"/>
              </w:rPr>
              <w:t>realRegNumber</w:t>
            </w:r>
            <w:proofErr w:type="spellEnd"/>
            <w:r w:rsidR="008861E4">
              <w:rPr>
                <w:rFonts w:eastAsia="Calibri" w:cs="Times New Roman"/>
                <w:sz w:val="24"/>
                <w:lang w:val="en-US"/>
              </w:rPr>
              <w:t xml:space="preserve">, address, </w:t>
            </w:r>
            <w:proofErr w:type="spellStart"/>
            <w:r w:rsidR="008861E4">
              <w:rPr>
                <w:rFonts w:eastAsia="Calibri" w:cs="Times New Roman"/>
                <w:sz w:val="24"/>
                <w:lang w:val="en-US"/>
              </w:rPr>
              <w:t>unp</w:t>
            </w:r>
            <w:proofErr w:type="spellEnd"/>
            <w:r w:rsidR="008861E4">
              <w:rPr>
                <w:rFonts w:eastAsia="Calibri" w:cs="Times New Roman"/>
                <w:sz w:val="24"/>
                <w:lang w:val="en-US"/>
              </w:rPr>
              <w:t>, e</w:t>
            </w:r>
            <w:r w:rsidRPr="00BB0EA5">
              <w:rPr>
                <w:rFonts w:eastAsia="Calibri" w:cs="Times New Roman"/>
                <w:sz w:val="24"/>
                <w:lang w:val="en-US"/>
              </w:rPr>
              <w:t>mail</w:t>
            </w:r>
          </w:p>
        </w:tc>
        <w:tc>
          <w:tcPr>
            <w:tcW w:w="571" w:type="pct"/>
            <w:shd w:val="clear" w:color="auto" w:fill="auto"/>
          </w:tcPr>
          <w:p w14:paraId="2890260E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885" w:type="pct"/>
            <w:shd w:val="clear" w:color="auto" w:fill="auto"/>
          </w:tcPr>
          <w:p w14:paraId="3D10A07B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</w:tr>
      <w:tr w:rsidR="00BB0EA5" w:rsidRPr="00BB0EA5" w14:paraId="08A06305" w14:textId="77777777" w:rsidTr="00BB0EA5">
        <w:tc>
          <w:tcPr>
            <w:tcW w:w="1070" w:type="pct"/>
            <w:shd w:val="clear" w:color="auto" w:fill="auto"/>
          </w:tcPr>
          <w:p w14:paraId="3324E54D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Элемент </w:t>
            </w:r>
            <w:proofErr w:type="spellStart"/>
            <w:r w:rsidRPr="00BB0EA5">
              <w:rPr>
                <w:rFonts w:eastAsia="Calibri" w:cs="Times New Roman"/>
                <w:sz w:val="24"/>
                <w:lang w:val="en-US"/>
              </w:rPr>
              <w:t>docType</w:t>
            </w:r>
            <w:proofErr w:type="spellEnd"/>
          </w:p>
          <w:p w14:paraId="297D806F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4EB4E469" w14:textId="099CBD07" w:rsidR="00BB0EA5" w:rsidRPr="00BB0EA5" w:rsidRDefault="008861E4" w:rsidP="008861E4">
            <w:pPr>
              <w:jc w:val="both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О</w:t>
            </w:r>
            <w:r w:rsidR="00BB0EA5" w:rsidRPr="00BB0EA5">
              <w:rPr>
                <w:rFonts w:eastAsia="Calibri" w:cs="Times New Roman"/>
                <w:sz w:val="24"/>
              </w:rPr>
              <w:t>писани</w:t>
            </w:r>
            <w:r>
              <w:rPr>
                <w:rFonts w:eastAsia="Calibri" w:cs="Times New Roman"/>
                <w:sz w:val="24"/>
              </w:rPr>
              <w:t>е</w:t>
            </w:r>
            <w:r w:rsidR="00BB0EA5" w:rsidRPr="00BB0EA5">
              <w:rPr>
                <w:rFonts w:eastAsia="Calibri" w:cs="Times New Roman"/>
                <w:sz w:val="24"/>
              </w:rPr>
              <w:t xml:space="preserve"> вида передаваемого </w:t>
            </w:r>
            <w:r w:rsidR="00FE3417" w:rsidRPr="00FE3417">
              <w:rPr>
                <w:rFonts w:eastAsia="Calibri" w:cs="Times New Roman"/>
                <w:sz w:val="24"/>
              </w:rPr>
              <w:t>с</w:t>
            </w:r>
            <w:r w:rsidR="00FE3417">
              <w:rPr>
                <w:rFonts w:eastAsia="Calibri" w:cs="Times New Roman"/>
                <w:sz w:val="24"/>
              </w:rPr>
              <w:t>ообщения</w:t>
            </w:r>
            <w:r w:rsidR="00BB0EA5" w:rsidRPr="00BB0EA5">
              <w:rPr>
                <w:rFonts w:eastAsia="Calibri" w:cs="Times New Roman"/>
                <w:sz w:val="24"/>
              </w:rPr>
              <w:t xml:space="preserve"> в рамках административной процедуры </w:t>
            </w:r>
          </w:p>
        </w:tc>
        <w:tc>
          <w:tcPr>
            <w:tcW w:w="1207" w:type="pct"/>
            <w:shd w:val="clear" w:color="auto" w:fill="auto"/>
          </w:tcPr>
          <w:p w14:paraId="0CAB71EE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Т</w:t>
            </w:r>
            <w:r w:rsidR="00FE3417">
              <w:rPr>
                <w:rFonts w:eastAsia="Calibri" w:cs="Times New Roman"/>
                <w:sz w:val="24"/>
              </w:rPr>
              <w:t>ип передаваемого сообщения</w:t>
            </w:r>
          </w:p>
        </w:tc>
        <w:tc>
          <w:tcPr>
            <w:tcW w:w="571" w:type="pct"/>
            <w:shd w:val="clear" w:color="auto" w:fill="auto"/>
          </w:tcPr>
          <w:p w14:paraId="283E6C83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Integer</w:t>
            </w:r>
          </w:p>
        </w:tc>
        <w:tc>
          <w:tcPr>
            <w:tcW w:w="885" w:type="pct"/>
            <w:shd w:val="clear" w:color="auto" w:fill="auto"/>
          </w:tcPr>
          <w:p w14:paraId="7DD5A824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</w:tr>
      <w:tr w:rsidR="00BB0EA5" w:rsidRPr="00BB0EA5" w14:paraId="0035759F" w14:textId="77777777" w:rsidTr="00BB0EA5">
        <w:tc>
          <w:tcPr>
            <w:tcW w:w="1070" w:type="pct"/>
            <w:shd w:val="clear" w:color="auto" w:fill="auto"/>
          </w:tcPr>
          <w:p w14:paraId="0C0366B3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Элемент </w:t>
            </w:r>
            <w:r w:rsidRPr="00BB0EA5">
              <w:rPr>
                <w:rFonts w:eastAsia="Calibri" w:cs="Times New Roman"/>
                <w:sz w:val="24"/>
                <w:lang w:val="en-US"/>
              </w:rPr>
              <w:t>r</w:t>
            </w:r>
            <w:proofErr w:type="spellStart"/>
            <w:r w:rsidRPr="00BB0EA5">
              <w:rPr>
                <w:rFonts w:eastAsia="Calibri" w:cs="Times New Roman"/>
                <w:sz w:val="24"/>
              </w:rPr>
              <w:t>ealSenderName</w:t>
            </w:r>
            <w:proofErr w:type="spellEnd"/>
          </w:p>
          <w:p w14:paraId="7987971F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61BD8602" w14:textId="77777777" w:rsidR="00BB0EA5" w:rsidRPr="00BB0EA5" w:rsidRDefault="00BB0EA5" w:rsidP="00FE3417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Описание реальной организации-отправителя заяв</w:t>
            </w:r>
            <w:r w:rsidR="00FE3417">
              <w:rPr>
                <w:rFonts w:eastAsia="Calibri" w:cs="Times New Roman"/>
                <w:sz w:val="24"/>
              </w:rPr>
              <w:t>ления</w:t>
            </w:r>
            <w:r w:rsidRPr="00BB0EA5">
              <w:rPr>
                <w:rFonts w:eastAsia="Calibri" w:cs="Times New Roman"/>
                <w:sz w:val="24"/>
              </w:rPr>
              <w:t>, поданно</w:t>
            </w:r>
            <w:r w:rsidR="00FE3417">
              <w:rPr>
                <w:rFonts w:eastAsia="Calibri" w:cs="Times New Roman"/>
                <w:sz w:val="24"/>
              </w:rPr>
              <w:t>го</w:t>
            </w:r>
            <w:r w:rsidRPr="00BB0EA5">
              <w:rPr>
                <w:rFonts w:eastAsia="Calibri" w:cs="Times New Roman"/>
                <w:sz w:val="24"/>
              </w:rPr>
              <w:t xml:space="preserve"> на Е</w:t>
            </w:r>
            <w:r w:rsidR="00FE3417">
              <w:rPr>
                <w:rFonts w:eastAsia="Calibri" w:cs="Times New Roman"/>
                <w:sz w:val="24"/>
              </w:rPr>
              <w:t>ПЭУ</w:t>
            </w:r>
          </w:p>
        </w:tc>
        <w:tc>
          <w:tcPr>
            <w:tcW w:w="1207" w:type="pct"/>
            <w:shd w:val="clear" w:color="auto" w:fill="auto"/>
          </w:tcPr>
          <w:p w14:paraId="3ECADD68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Наименование организации</w:t>
            </w:r>
          </w:p>
          <w:p w14:paraId="079CC117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</w:p>
        </w:tc>
        <w:tc>
          <w:tcPr>
            <w:tcW w:w="571" w:type="pct"/>
            <w:shd w:val="clear" w:color="auto" w:fill="auto"/>
          </w:tcPr>
          <w:p w14:paraId="23A84ED2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proofErr w:type="spellStart"/>
            <w:r w:rsidRPr="00BB0EA5">
              <w:rPr>
                <w:rFonts w:eastAsia="Calibri" w:cs="Times New Roman"/>
                <w:sz w:val="24"/>
              </w:rPr>
              <w:t>String</w:t>
            </w:r>
            <w:proofErr w:type="spellEnd"/>
          </w:p>
        </w:tc>
        <w:tc>
          <w:tcPr>
            <w:tcW w:w="885" w:type="pct"/>
            <w:shd w:val="clear" w:color="auto" w:fill="auto"/>
          </w:tcPr>
          <w:p w14:paraId="0AE4A25D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</w:tr>
      <w:tr w:rsidR="00BB0EA5" w:rsidRPr="00BB0EA5" w14:paraId="4CDDC198" w14:textId="77777777" w:rsidTr="00BB0EA5">
        <w:tc>
          <w:tcPr>
            <w:tcW w:w="1070" w:type="pct"/>
            <w:shd w:val="clear" w:color="auto" w:fill="auto"/>
          </w:tcPr>
          <w:p w14:paraId="1DEE1235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Элемент </w:t>
            </w:r>
            <w:r w:rsidRPr="00BB0EA5">
              <w:rPr>
                <w:rFonts w:eastAsia="Calibri" w:cs="Times New Roman"/>
                <w:sz w:val="24"/>
                <w:lang w:val="en-US"/>
              </w:rPr>
              <w:t>r</w:t>
            </w:r>
            <w:proofErr w:type="spellStart"/>
            <w:r w:rsidRPr="00BB0EA5">
              <w:rPr>
                <w:rFonts w:eastAsia="Calibri" w:cs="Times New Roman"/>
                <w:sz w:val="24"/>
              </w:rPr>
              <w:t>ealRegNumber</w:t>
            </w:r>
            <w:proofErr w:type="spellEnd"/>
          </w:p>
          <w:p w14:paraId="513D2CA2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32E61F9D" w14:textId="77777777" w:rsidR="00BB0EA5" w:rsidRPr="00BB0EA5" w:rsidRDefault="00BB0EA5" w:rsidP="007E72D0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Регистрационный номер и дата регистрации заяв</w:t>
            </w:r>
            <w:r w:rsidR="00FE3417">
              <w:rPr>
                <w:rFonts w:eastAsia="Calibri" w:cs="Times New Roman"/>
                <w:sz w:val="24"/>
              </w:rPr>
              <w:t>ления</w:t>
            </w:r>
            <w:r w:rsidRPr="00BB0EA5">
              <w:rPr>
                <w:rFonts w:eastAsia="Calibri" w:cs="Times New Roman"/>
                <w:sz w:val="24"/>
              </w:rPr>
              <w:t xml:space="preserve"> в </w:t>
            </w:r>
            <w:r w:rsidR="00DE7B09">
              <w:rPr>
                <w:rFonts w:eastAsia="Calibri" w:cs="Times New Roman"/>
                <w:sz w:val="24"/>
              </w:rPr>
              <w:t>В</w:t>
            </w:r>
            <w:r w:rsidRPr="00BB0EA5">
              <w:rPr>
                <w:rFonts w:eastAsia="Calibri" w:cs="Times New Roman"/>
                <w:sz w:val="24"/>
              </w:rPr>
              <w:t>СЭД реального заявителя</w:t>
            </w:r>
          </w:p>
        </w:tc>
        <w:tc>
          <w:tcPr>
            <w:tcW w:w="1207" w:type="pct"/>
            <w:shd w:val="clear" w:color="auto" w:fill="auto"/>
          </w:tcPr>
          <w:p w14:paraId="41579EEE" w14:textId="77777777" w:rsidR="00BB0EA5" w:rsidRPr="00BB0EA5" w:rsidRDefault="00BB0EA5" w:rsidP="00FE3417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Регистрационный номер заяв</w:t>
            </w:r>
            <w:r w:rsidR="00FE3417">
              <w:rPr>
                <w:rFonts w:eastAsia="Calibri" w:cs="Times New Roman"/>
                <w:sz w:val="24"/>
              </w:rPr>
              <w:t>ления</w:t>
            </w:r>
            <w:r w:rsidRPr="00BB0EA5">
              <w:rPr>
                <w:rFonts w:eastAsia="Calibri" w:cs="Times New Roman"/>
                <w:sz w:val="24"/>
              </w:rPr>
              <w:t xml:space="preserve"> в </w:t>
            </w:r>
            <w:r w:rsidR="00DE7B09">
              <w:rPr>
                <w:rFonts w:eastAsia="Calibri" w:cs="Times New Roman"/>
                <w:sz w:val="24"/>
              </w:rPr>
              <w:t>В</w:t>
            </w:r>
            <w:r w:rsidRPr="00BB0EA5">
              <w:rPr>
                <w:rFonts w:eastAsia="Calibri" w:cs="Times New Roman"/>
                <w:sz w:val="24"/>
              </w:rPr>
              <w:t>СЭД реального заявителя</w:t>
            </w:r>
          </w:p>
        </w:tc>
        <w:tc>
          <w:tcPr>
            <w:tcW w:w="571" w:type="pct"/>
            <w:shd w:val="clear" w:color="auto" w:fill="auto"/>
          </w:tcPr>
          <w:p w14:paraId="5978E295" w14:textId="77777777" w:rsidR="00BB0EA5" w:rsidRPr="00BB0EA5" w:rsidRDefault="00BB0EA5" w:rsidP="00C2327B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-</w:t>
            </w:r>
          </w:p>
        </w:tc>
        <w:tc>
          <w:tcPr>
            <w:tcW w:w="885" w:type="pct"/>
            <w:shd w:val="clear" w:color="auto" w:fill="auto"/>
          </w:tcPr>
          <w:p w14:paraId="0D994AF8" w14:textId="77777777" w:rsidR="00BB0EA5" w:rsidRPr="00BB0EA5" w:rsidRDefault="00BB0EA5" w:rsidP="00BB0EA5">
            <w:pPr>
              <w:jc w:val="both"/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Допустимые атрибуты приведены в таблице 3</w:t>
            </w:r>
          </w:p>
        </w:tc>
      </w:tr>
      <w:tr w:rsidR="00BB0EA5" w:rsidRPr="00BB0EA5" w14:paraId="38B1ABC9" w14:textId="77777777" w:rsidTr="007D439B">
        <w:trPr>
          <w:cantSplit/>
        </w:trPr>
        <w:tc>
          <w:tcPr>
            <w:tcW w:w="1070" w:type="pct"/>
            <w:shd w:val="clear" w:color="auto" w:fill="auto"/>
          </w:tcPr>
          <w:p w14:paraId="7258B237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bCs/>
                <w:sz w:val="24"/>
                <w:lang w:val="en-US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 xml:space="preserve">Элемент </w:t>
            </w:r>
            <w:r w:rsidRPr="00BB0EA5">
              <w:rPr>
                <w:rFonts w:eastAsia="Calibri" w:cs="Times New Roman"/>
                <w:bCs/>
                <w:sz w:val="24"/>
                <w:lang w:val="en-US"/>
              </w:rPr>
              <w:t>a</w:t>
            </w:r>
            <w:proofErr w:type="spellStart"/>
            <w:r w:rsidRPr="00BB0EA5">
              <w:rPr>
                <w:rFonts w:eastAsia="Calibri" w:cs="Times New Roman"/>
                <w:bCs/>
                <w:sz w:val="24"/>
              </w:rPr>
              <w:t>ddress</w:t>
            </w:r>
            <w:proofErr w:type="spellEnd"/>
          </w:p>
          <w:p w14:paraId="4FB9EB8E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bCs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2A8E7EEE" w14:textId="77777777" w:rsidR="00BB0EA5" w:rsidRPr="00BB0EA5" w:rsidRDefault="00BB0EA5" w:rsidP="007E72D0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>Описание почтового адреса организации-отправителя заяв</w:t>
            </w:r>
            <w:r w:rsidR="007E72D0">
              <w:rPr>
                <w:rFonts w:eastAsia="Calibri" w:cs="Times New Roman"/>
                <w:bCs/>
                <w:sz w:val="24"/>
              </w:rPr>
              <w:t>ления</w:t>
            </w:r>
            <w:r w:rsidRPr="00BB0EA5">
              <w:rPr>
                <w:rFonts w:eastAsia="Calibri" w:cs="Times New Roman"/>
                <w:bCs/>
                <w:sz w:val="24"/>
              </w:rPr>
              <w:t>, поданно</w:t>
            </w:r>
            <w:r w:rsidR="007E72D0">
              <w:rPr>
                <w:rFonts w:eastAsia="Calibri" w:cs="Times New Roman"/>
                <w:bCs/>
                <w:sz w:val="24"/>
              </w:rPr>
              <w:t>го</w:t>
            </w:r>
            <w:r w:rsidRPr="00BB0EA5">
              <w:rPr>
                <w:rFonts w:eastAsia="Calibri" w:cs="Times New Roman"/>
                <w:bCs/>
                <w:sz w:val="24"/>
              </w:rPr>
              <w:t xml:space="preserve"> на Е</w:t>
            </w:r>
            <w:r w:rsidR="007E72D0">
              <w:rPr>
                <w:rFonts w:eastAsia="Calibri" w:cs="Times New Roman"/>
                <w:bCs/>
                <w:sz w:val="24"/>
              </w:rPr>
              <w:t>ПЭУ</w:t>
            </w:r>
          </w:p>
        </w:tc>
        <w:tc>
          <w:tcPr>
            <w:tcW w:w="1207" w:type="pct"/>
            <w:shd w:val="clear" w:color="auto" w:fill="auto"/>
          </w:tcPr>
          <w:p w14:paraId="37A829DB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>Единая строка, содержащая все элементы адреса. Используется системами управления документами, не хранящими адрес фрагментарно.</w:t>
            </w:r>
          </w:p>
        </w:tc>
        <w:tc>
          <w:tcPr>
            <w:tcW w:w="571" w:type="pct"/>
            <w:shd w:val="clear" w:color="auto" w:fill="auto"/>
          </w:tcPr>
          <w:p w14:paraId="495A95A4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  <w:lang w:val="en-US"/>
              </w:rPr>
              <w:t>Object</w:t>
            </w:r>
            <w:r w:rsidRPr="00BB0EA5">
              <w:rPr>
                <w:rFonts w:eastAsia="Calibri" w:cs="Times New Roman"/>
                <w:bCs/>
                <w:sz w:val="24"/>
              </w:rPr>
              <w:t xml:space="preserve"> </w:t>
            </w:r>
          </w:p>
          <w:p w14:paraId="332BA1AD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</w:p>
        </w:tc>
        <w:tc>
          <w:tcPr>
            <w:tcW w:w="885" w:type="pct"/>
            <w:shd w:val="clear" w:color="auto" w:fill="auto"/>
          </w:tcPr>
          <w:p w14:paraId="2BE62F4F" w14:textId="77777777" w:rsidR="00BB0EA5" w:rsidRPr="00BB0EA5" w:rsidRDefault="00BB0EA5" w:rsidP="00BB0EA5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>Допустимые атрибуты приведены в таблице 4</w:t>
            </w:r>
          </w:p>
        </w:tc>
      </w:tr>
      <w:tr w:rsidR="00BB0EA5" w:rsidRPr="00BB0EA5" w14:paraId="4873AD1A" w14:textId="77777777" w:rsidTr="00BB0EA5">
        <w:tc>
          <w:tcPr>
            <w:tcW w:w="1070" w:type="pct"/>
            <w:shd w:val="clear" w:color="auto" w:fill="auto"/>
          </w:tcPr>
          <w:p w14:paraId="13181FCE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 xml:space="preserve">Элемент </w:t>
            </w:r>
            <w:proofErr w:type="spellStart"/>
            <w:r w:rsidRPr="00BB0EA5">
              <w:rPr>
                <w:rFonts w:eastAsia="Calibri" w:cs="Times New Roman"/>
                <w:bCs/>
                <w:sz w:val="24"/>
                <w:lang w:val="en-US"/>
              </w:rPr>
              <w:t>unp</w:t>
            </w:r>
            <w:proofErr w:type="spellEnd"/>
          </w:p>
          <w:p w14:paraId="1F88D6E3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bCs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5FA88D04" w14:textId="77777777" w:rsidR="00BB0EA5" w:rsidRPr="00BB0EA5" w:rsidRDefault="00BB0EA5" w:rsidP="007E72D0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>Описание УНП организации-отправителя заяв</w:t>
            </w:r>
            <w:r w:rsidR="007E72D0">
              <w:rPr>
                <w:rFonts w:eastAsia="Calibri" w:cs="Times New Roman"/>
                <w:bCs/>
                <w:sz w:val="24"/>
              </w:rPr>
              <w:t>ления</w:t>
            </w:r>
            <w:r w:rsidRPr="00BB0EA5">
              <w:rPr>
                <w:rFonts w:eastAsia="Calibri" w:cs="Times New Roman"/>
                <w:bCs/>
                <w:sz w:val="24"/>
              </w:rPr>
              <w:t>, поданно</w:t>
            </w:r>
            <w:r w:rsidR="007E72D0">
              <w:rPr>
                <w:rFonts w:eastAsia="Calibri" w:cs="Times New Roman"/>
                <w:bCs/>
                <w:sz w:val="24"/>
              </w:rPr>
              <w:t>го</w:t>
            </w:r>
            <w:r w:rsidRPr="00BB0EA5">
              <w:rPr>
                <w:rFonts w:eastAsia="Calibri" w:cs="Times New Roman"/>
                <w:bCs/>
                <w:sz w:val="24"/>
              </w:rPr>
              <w:t xml:space="preserve"> на Е</w:t>
            </w:r>
            <w:r w:rsidR="007E72D0">
              <w:rPr>
                <w:rFonts w:eastAsia="Calibri" w:cs="Times New Roman"/>
                <w:bCs/>
                <w:sz w:val="24"/>
              </w:rPr>
              <w:t>ПЭУ</w:t>
            </w:r>
          </w:p>
        </w:tc>
        <w:tc>
          <w:tcPr>
            <w:tcW w:w="1207" w:type="pct"/>
            <w:shd w:val="clear" w:color="auto" w:fill="auto"/>
          </w:tcPr>
          <w:p w14:paraId="6036C863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>УНП организации</w:t>
            </w:r>
          </w:p>
        </w:tc>
        <w:tc>
          <w:tcPr>
            <w:tcW w:w="571" w:type="pct"/>
            <w:shd w:val="clear" w:color="auto" w:fill="auto"/>
          </w:tcPr>
          <w:p w14:paraId="30B27A6C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proofErr w:type="spellStart"/>
            <w:r w:rsidRPr="00BB0EA5">
              <w:rPr>
                <w:rFonts w:eastAsia="Calibri" w:cs="Times New Roman"/>
                <w:bCs/>
                <w:sz w:val="24"/>
              </w:rPr>
              <w:t>String</w:t>
            </w:r>
            <w:proofErr w:type="spellEnd"/>
          </w:p>
        </w:tc>
        <w:tc>
          <w:tcPr>
            <w:tcW w:w="885" w:type="pct"/>
            <w:shd w:val="clear" w:color="auto" w:fill="auto"/>
          </w:tcPr>
          <w:p w14:paraId="4A0F4FC2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</w:p>
        </w:tc>
      </w:tr>
      <w:tr w:rsidR="00BB0EA5" w:rsidRPr="00BB0EA5" w14:paraId="0E5A87E8" w14:textId="77777777" w:rsidTr="00BB0EA5">
        <w:tc>
          <w:tcPr>
            <w:tcW w:w="1070" w:type="pct"/>
            <w:shd w:val="clear" w:color="auto" w:fill="auto"/>
          </w:tcPr>
          <w:p w14:paraId="18C4A04E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 xml:space="preserve">Элемент </w:t>
            </w:r>
            <w:r w:rsidRPr="00BB0EA5">
              <w:rPr>
                <w:rFonts w:eastAsia="Calibri" w:cs="Times New Roman"/>
                <w:bCs/>
                <w:sz w:val="24"/>
                <w:lang w:val="en-US"/>
              </w:rPr>
              <w:t>email</w:t>
            </w:r>
          </w:p>
          <w:p w14:paraId="4A468C5A" w14:textId="77777777" w:rsidR="00BB0EA5" w:rsidRPr="00BB0EA5" w:rsidRDefault="00BB0EA5" w:rsidP="00C2327B">
            <w:pPr>
              <w:spacing w:line="280" w:lineRule="exact"/>
              <w:rPr>
                <w:rFonts w:eastAsia="Calibri" w:cs="Times New Roman"/>
                <w:bCs/>
                <w:sz w:val="24"/>
              </w:rPr>
            </w:pPr>
          </w:p>
        </w:tc>
        <w:tc>
          <w:tcPr>
            <w:tcW w:w="1267" w:type="pct"/>
            <w:shd w:val="clear" w:color="auto" w:fill="auto"/>
          </w:tcPr>
          <w:p w14:paraId="0F83457F" w14:textId="77777777" w:rsidR="00BB0EA5" w:rsidRPr="00BB0EA5" w:rsidRDefault="00BB0EA5" w:rsidP="007E72D0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>Описание электронной почты организации-отправителя заяв</w:t>
            </w:r>
            <w:r w:rsidR="007E72D0">
              <w:rPr>
                <w:rFonts w:eastAsia="Calibri" w:cs="Times New Roman"/>
                <w:bCs/>
                <w:sz w:val="24"/>
              </w:rPr>
              <w:t>ления</w:t>
            </w:r>
            <w:r w:rsidRPr="00BB0EA5">
              <w:rPr>
                <w:rFonts w:eastAsia="Calibri" w:cs="Times New Roman"/>
                <w:bCs/>
                <w:sz w:val="24"/>
              </w:rPr>
              <w:t>, поданно</w:t>
            </w:r>
            <w:r w:rsidR="007E72D0">
              <w:rPr>
                <w:rFonts w:eastAsia="Calibri" w:cs="Times New Roman"/>
                <w:bCs/>
                <w:sz w:val="24"/>
              </w:rPr>
              <w:t>го</w:t>
            </w:r>
            <w:r w:rsidRPr="00BB0EA5">
              <w:rPr>
                <w:rFonts w:eastAsia="Calibri" w:cs="Times New Roman"/>
                <w:bCs/>
                <w:sz w:val="24"/>
              </w:rPr>
              <w:t xml:space="preserve"> на Е</w:t>
            </w:r>
            <w:r w:rsidR="007E72D0">
              <w:rPr>
                <w:rFonts w:eastAsia="Calibri" w:cs="Times New Roman"/>
                <w:bCs/>
                <w:sz w:val="24"/>
              </w:rPr>
              <w:t>ПЭУ</w:t>
            </w:r>
          </w:p>
        </w:tc>
        <w:tc>
          <w:tcPr>
            <w:tcW w:w="1207" w:type="pct"/>
            <w:shd w:val="clear" w:color="auto" w:fill="auto"/>
          </w:tcPr>
          <w:p w14:paraId="3A0DC2B9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r w:rsidRPr="00BB0EA5">
              <w:rPr>
                <w:rFonts w:eastAsia="Calibri" w:cs="Times New Roman"/>
                <w:bCs/>
                <w:sz w:val="24"/>
              </w:rPr>
              <w:t>Электронная почта организации</w:t>
            </w:r>
          </w:p>
        </w:tc>
        <w:tc>
          <w:tcPr>
            <w:tcW w:w="571" w:type="pct"/>
            <w:shd w:val="clear" w:color="auto" w:fill="auto"/>
          </w:tcPr>
          <w:p w14:paraId="3CF405C7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  <w:proofErr w:type="spellStart"/>
            <w:r w:rsidRPr="00BB0EA5">
              <w:rPr>
                <w:rFonts w:eastAsia="Calibri" w:cs="Times New Roman"/>
                <w:bCs/>
                <w:sz w:val="24"/>
              </w:rPr>
              <w:t>String</w:t>
            </w:r>
            <w:proofErr w:type="spellEnd"/>
          </w:p>
        </w:tc>
        <w:tc>
          <w:tcPr>
            <w:tcW w:w="885" w:type="pct"/>
            <w:shd w:val="clear" w:color="auto" w:fill="auto"/>
          </w:tcPr>
          <w:p w14:paraId="788E8393" w14:textId="77777777" w:rsidR="00BB0EA5" w:rsidRPr="00BB0EA5" w:rsidRDefault="00BB0EA5" w:rsidP="00C2327B">
            <w:pPr>
              <w:spacing w:line="280" w:lineRule="exact"/>
              <w:jc w:val="both"/>
              <w:rPr>
                <w:rFonts w:eastAsia="Calibri" w:cs="Times New Roman"/>
                <w:bCs/>
                <w:sz w:val="24"/>
              </w:rPr>
            </w:pPr>
          </w:p>
        </w:tc>
      </w:tr>
    </w:tbl>
    <w:p w14:paraId="60C9D399" w14:textId="5F2C1578" w:rsidR="00EE122E" w:rsidRDefault="00EE122E" w:rsidP="00BB0EA5">
      <w:pPr>
        <w:spacing w:before="240"/>
        <w:jc w:val="both"/>
        <w:rPr>
          <w:rFonts w:cs="Times New Roman"/>
          <w:szCs w:val="28"/>
        </w:rPr>
      </w:pPr>
    </w:p>
    <w:p w14:paraId="394074DC" w14:textId="77777777" w:rsidR="00231BC7" w:rsidRDefault="00231BC7" w:rsidP="00BB0EA5">
      <w:pPr>
        <w:spacing w:before="240"/>
        <w:jc w:val="both"/>
        <w:rPr>
          <w:rFonts w:cs="Times New Roman"/>
          <w:szCs w:val="28"/>
        </w:rPr>
      </w:pPr>
    </w:p>
    <w:p w14:paraId="421C792B" w14:textId="0A28F84A" w:rsidR="00BB0EA5" w:rsidRPr="00D52CD9" w:rsidRDefault="00BB0EA5" w:rsidP="00EE122E">
      <w:pPr>
        <w:spacing w:before="240" w:after="60"/>
        <w:jc w:val="both"/>
        <w:rPr>
          <w:rFonts w:cs="Times New Roman"/>
          <w:szCs w:val="28"/>
        </w:rPr>
      </w:pPr>
      <w:r w:rsidRPr="00D52CD9">
        <w:rPr>
          <w:rFonts w:cs="Times New Roman"/>
          <w:szCs w:val="28"/>
        </w:rPr>
        <w:lastRenderedPageBreak/>
        <w:t xml:space="preserve">Таблица </w:t>
      </w:r>
      <w:r>
        <w:rPr>
          <w:rFonts w:cs="Times New Roman"/>
          <w:szCs w:val="28"/>
        </w:rPr>
        <w:t xml:space="preserve">3 </w:t>
      </w:r>
      <w:r w:rsidRPr="00D52CD9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>С</w:t>
      </w:r>
      <w:r w:rsidRPr="00D52CD9">
        <w:rPr>
          <w:rFonts w:cs="Times New Roman"/>
          <w:szCs w:val="28"/>
        </w:rPr>
        <w:t xml:space="preserve">писок атрибутов элемента </w:t>
      </w:r>
      <w:proofErr w:type="spellStart"/>
      <w:r w:rsidRPr="00D52CD9">
        <w:rPr>
          <w:rFonts w:cs="Times New Roman"/>
          <w:szCs w:val="28"/>
        </w:rPr>
        <w:t>realRegNumber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28"/>
        <w:gridCol w:w="1385"/>
        <w:gridCol w:w="2413"/>
        <w:gridCol w:w="2295"/>
      </w:tblGrid>
      <w:tr w:rsidR="00BB0EA5" w:rsidRPr="00BB0EA5" w14:paraId="496B4097" w14:textId="77777777" w:rsidTr="00BB0EA5">
        <w:tc>
          <w:tcPr>
            <w:tcW w:w="869" w:type="pct"/>
            <w:shd w:val="clear" w:color="auto" w:fill="auto"/>
          </w:tcPr>
          <w:p w14:paraId="59612EB3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Имя доступного атрибута</w:t>
            </w:r>
          </w:p>
        </w:tc>
        <w:tc>
          <w:tcPr>
            <w:tcW w:w="871" w:type="pct"/>
            <w:shd w:val="clear" w:color="auto" w:fill="auto"/>
          </w:tcPr>
          <w:p w14:paraId="00497F32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Кратность</w:t>
            </w:r>
          </w:p>
        </w:tc>
        <w:tc>
          <w:tcPr>
            <w:tcW w:w="741" w:type="pct"/>
            <w:shd w:val="clear" w:color="auto" w:fill="auto"/>
          </w:tcPr>
          <w:p w14:paraId="1EA13F70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Тип данных</w:t>
            </w:r>
          </w:p>
        </w:tc>
        <w:tc>
          <w:tcPr>
            <w:tcW w:w="1291" w:type="pct"/>
            <w:shd w:val="clear" w:color="auto" w:fill="auto"/>
          </w:tcPr>
          <w:p w14:paraId="2B0B6DDA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Описание</w:t>
            </w:r>
          </w:p>
        </w:tc>
        <w:tc>
          <w:tcPr>
            <w:tcW w:w="1229" w:type="pct"/>
            <w:shd w:val="clear" w:color="auto" w:fill="auto"/>
          </w:tcPr>
          <w:p w14:paraId="708214F7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>Правила заполнения</w:t>
            </w:r>
          </w:p>
        </w:tc>
      </w:tr>
      <w:tr w:rsidR="00BB0EA5" w:rsidRPr="00BB0EA5" w14:paraId="7F5EF25A" w14:textId="77777777" w:rsidTr="00BB0EA5">
        <w:tc>
          <w:tcPr>
            <w:tcW w:w="869" w:type="pct"/>
            <w:shd w:val="clear" w:color="auto" w:fill="auto"/>
          </w:tcPr>
          <w:p w14:paraId="3299BA3F" w14:textId="77777777" w:rsidR="00BB0EA5" w:rsidRPr="00BB0EA5" w:rsidRDefault="00BB0EA5" w:rsidP="00C2327B">
            <w:pPr>
              <w:rPr>
                <w:rFonts w:eastAsia="Calibri" w:cs="Times New Roman"/>
                <w:sz w:val="24"/>
                <w:lang w:val="en-US"/>
              </w:rPr>
            </w:pPr>
            <w:proofErr w:type="spellStart"/>
            <w:r w:rsidRPr="00BB0EA5">
              <w:rPr>
                <w:rFonts w:eastAsia="Calibri" w:cs="Times New Roman"/>
                <w:sz w:val="24"/>
              </w:rPr>
              <w:t>regdate</w:t>
            </w:r>
            <w:proofErr w:type="spellEnd"/>
          </w:p>
        </w:tc>
        <w:tc>
          <w:tcPr>
            <w:tcW w:w="871" w:type="pct"/>
            <w:shd w:val="clear" w:color="auto" w:fill="auto"/>
          </w:tcPr>
          <w:p w14:paraId="4E8AD11C" w14:textId="77777777" w:rsidR="00BB0EA5" w:rsidRPr="00BB0EA5" w:rsidRDefault="00BB0EA5" w:rsidP="00C2327B">
            <w:pPr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1</w:t>
            </w:r>
          </w:p>
        </w:tc>
        <w:tc>
          <w:tcPr>
            <w:tcW w:w="741" w:type="pct"/>
            <w:shd w:val="clear" w:color="auto" w:fill="auto"/>
          </w:tcPr>
          <w:p w14:paraId="3E85114A" w14:textId="77777777" w:rsidR="00BB0EA5" w:rsidRPr="00BB0EA5" w:rsidRDefault="00BB0EA5" w:rsidP="00C2327B">
            <w:pPr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Date</w:t>
            </w:r>
          </w:p>
        </w:tc>
        <w:tc>
          <w:tcPr>
            <w:tcW w:w="1291" w:type="pct"/>
            <w:shd w:val="clear" w:color="auto" w:fill="auto"/>
          </w:tcPr>
          <w:p w14:paraId="11F50FDD" w14:textId="77777777" w:rsidR="00BB0EA5" w:rsidRPr="00BB0EA5" w:rsidRDefault="00BB0EA5" w:rsidP="007E72D0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Дата регистрации </w:t>
            </w:r>
            <w:r w:rsidR="007E72D0">
              <w:rPr>
                <w:rFonts w:eastAsia="Calibri" w:cs="Times New Roman"/>
                <w:sz w:val="24"/>
              </w:rPr>
              <w:t>заявления</w:t>
            </w:r>
            <w:r w:rsidRPr="00BB0EA5">
              <w:rPr>
                <w:rFonts w:eastAsia="Calibri" w:cs="Times New Roman"/>
                <w:sz w:val="24"/>
              </w:rPr>
              <w:t xml:space="preserve"> в </w:t>
            </w:r>
            <w:r w:rsidR="00DE7B09">
              <w:rPr>
                <w:rFonts w:eastAsia="Calibri" w:cs="Times New Roman"/>
                <w:sz w:val="24"/>
              </w:rPr>
              <w:t>В</w:t>
            </w:r>
            <w:r w:rsidRPr="00BB0EA5">
              <w:rPr>
                <w:rFonts w:eastAsia="Calibri" w:cs="Times New Roman"/>
                <w:sz w:val="24"/>
              </w:rPr>
              <w:t>СЭД реального заявителя</w:t>
            </w:r>
          </w:p>
        </w:tc>
        <w:tc>
          <w:tcPr>
            <w:tcW w:w="1229" w:type="pct"/>
            <w:shd w:val="clear" w:color="auto" w:fill="auto"/>
          </w:tcPr>
          <w:p w14:paraId="016E4BCF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-</w:t>
            </w:r>
          </w:p>
        </w:tc>
      </w:tr>
      <w:tr w:rsidR="00BB0EA5" w:rsidRPr="00BB0EA5" w14:paraId="32243392" w14:textId="77777777" w:rsidTr="00BB0EA5">
        <w:tc>
          <w:tcPr>
            <w:tcW w:w="869" w:type="pct"/>
            <w:shd w:val="clear" w:color="auto" w:fill="auto"/>
          </w:tcPr>
          <w:p w14:paraId="788462B3" w14:textId="77777777" w:rsidR="00BB0EA5" w:rsidRPr="00BB0EA5" w:rsidRDefault="00BB0EA5" w:rsidP="00C2327B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value</w:t>
            </w:r>
          </w:p>
        </w:tc>
        <w:tc>
          <w:tcPr>
            <w:tcW w:w="871" w:type="pct"/>
            <w:shd w:val="clear" w:color="auto" w:fill="auto"/>
          </w:tcPr>
          <w:p w14:paraId="09CB6A16" w14:textId="77777777" w:rsidR="00BB0EA5" w:rsidRPr="00BB0EA5" w:rsidRDefault="00BB0EA5" w:rsidP="00C2327B">
            <w:pPr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1</w:t>
            </w:r>
          </w:p>
        </w:tc>
        <w:tc>
          <w:tcPr>
            <w:tcW w:w="741" w:type="pct"/>
            <w:shd w:val="clear" w:color="auto" w:fill="auto"/>
          </w:tcPr>
          <w:p w14:paraId="5BB1879C" w14:textId="77777777" w:rsidR="00BB0EA5" w:rsidRPr="00BB0EA5" w:rsidRDefault="00BB0EA5" w:rsidP="00C2327B">
            <w:pPr>
              <w:rPr>
                <w:rFonts w:eastAsia="Calibri" w:cs="Times New Roman"/>
                <w:sz w:val="24"/>
                <w:lang w:val="en-US"/>
              </w:rPr>
            </w:pPr>
            <w:proofErr w:type="spellStart"/>
            <w:r w:rsidRPr="00BB0EA5">
              <w:rPr>
                <w:rFonts w:eastAsia="Calibri" w:cs="Times New Roman"/>
                <w:sz w:val="24"/>
              </w:rPr>
              <w:t>String</w:t>
            </w:r>
            <w:proofErr w:type="spellEnd"/>
          </w:p>
        </w:tc>
        <w:tc>
          <w:tcPr>
            <w:tcW w:w="1291" w:type="pct"/>
            <w:shd w:val="clear" w:color="auto" w:fill="auto"/>
          </w:tcPr>
          <w:p w14:paraId="44AC5FA9" w14:textId="77777777" w:rsidR="00BB0EA5" w:rsidRPr="00BB0EA5" w:rsidRDefault="00BB0EA5" w:rsidP="007E72D0">
            <w:pPr>
              <w:rPr>
                <w:rFonts w:eastAsia="Calibri" w:cs="Times New Roman"/>
                <w:sz w:val="24"/>
              </w:rPr>
            </w:pPr>
            <w:r w:rsidRPr="00BB0EA5">
              <w:rPr>
                <w:rFonts w:eastAsia="Calibri" w:cs="Times New Roman"/>
                <w:sz w:val="24"/>
              </w:rPr>
              <w:t xml:space="preserve">Регистрационный номер </w:t>
            </w:r>
            <w:r w:rsidR="007E72D0">
              <w:rPr>
                <w:rFonts w:eastAsia="Calibri" w:cs="Times New Roman"/>
                <w:sz w:val="24"/>
              </w:rPr>
              <w:t>заявления</w:t>
            </w:r>
            <w:r w:rsidRPr="00BB0EA5">
              <w:rPr>
                <w:rFonts w:eastAsia="Calibri" w:cs="Times New Roman"/>
                <w:sz w:val="24"/>
              </w:rPr>
              <w:t xml:space="preserve"> в </w:t>
            </w:r>
            <w:r w:rsidR="00DE7B09">
              <w:rPr>
                <w:rFonts w:eastAsia="Calibri" w:cs="Times New Roman"/>
                <w:sz w:val="24"/>
              </w:rPr>
              <w:t>В</w:t>
            </w:r>
            <w:r w:rsidRPr="00BB0EA5">
              <w:rPr>
                <w:rFonts w:eastAsia="Calibri" w:cs="Times New Roman"/>
                <w:sz w:val="24"/>
              </w:rPr>
              <w:t>СЭД реального заявителя</w:t>
            </w:r>
          </w:p>
        </w:tc>
        <w:tc>
          <w:tcPr>
            <w:tcW w:w="1229" w:type="pct"/>
            <w:shd w:val="clear" w:color="auto" w:fill="auto"/>
          </w:tcPr>
          <w:p w14:paraId="23DEB721" w14:textId="77777777" w:rsidR="00BB0EA5" w:rsidRPr="00BB0EA5" w:rsidRDefault="00BB0EA5" w:rsidP="00C2327B">
            <w:pPr>
              <w:rPr>
                <w:rFonts w:eastAsia="Calibri" w:cs="Times New Roman"/>
                <w:sz w:val="24"/>
                <w:lang w:val="en-US"/>
              </w:rPr>
            </w:pPr>
            <w:r w:rsidRPr="00BB0EA5">
              <w:rPr>
                <w:rFonts w:eastAsia="Calibri" w:cs="Times New Roman"/>
                <w:sz w:val="24"/>
                <w:lang w:val="en-US"/>
              </w:rPr>
              <w:t>-</w:t>
            </w:r>
          </w:p>
        </w:tc>
      </w:tr>
    </w:tbl>
    <w:p w14:paraId="31DB45ED" w14:textId="77777777" w:rsidR="00BB0EA5" w:rsidRPr="00D52CD9" w:rsidRDefault="00BB0EA5" w:rsidP="00BB0EA5">
      <w:pPr>
        <w:jc w:val="both"/>
        <w:rPr>
          <w:rFonts w:cs="Times New Roman"/>
        </w:rPr>
      </w:pPr>
    </w:p>
    <w:p w14:paraId="44165F6D" w14:textId="77777777" w:rsidR="00BB0EA5" w:rsidRPr="0059562C" w:rsidRDefault="00BB0EA5" w:rsidP="00EE122E">
      <w:pPr>
        <w:spacing w:after="60"/>
        <w:rPr>
          <w:rFonts w:cs="Times New Roman"/>
          <w:szCs w:val="28"/>
        </w:rPr>
      </w:pPr>
      <w:r w:rsidRPr="0059562C">
        <w:rPr>
          <w:rFonts w:cs="Times New Roman"/>
          <w:szCs w:val="28"/>
        </w:rPr>
        <w:t xml:space="preserve">Таблица </w:t>
      </w:r>
      <w:r>
        <w:rPr>
          <w:rFonts w:cs="Times New Roman"/>
          <w:szCs w:val="28"/>
        </w:rPr>
        <w:t>4</w:t>
      </w:r>
      <w:r w:rsidRPr="0059562C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А</w:t>
      </w:r>
      <w:r w:rsidRPr="0059562C">
        <w:rPr>
          <w:rFonts w:cs="Times New Roman"/>
          <w:szCs w:val="28"/>
        </w:rPr>
        <w:t xml:space="preserve">трибуты элемента </w:t>
      </w:r>
      <w:proofErr w:type="spellStart"/>
      <w:r w:rsidRPr="0059562C">
        <w:rPr>
          <w:rFonts w:cs="Times New Roman"/>
          <w:szCs w:val="28"/>
        </w:rPr>
        <w:t>address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76"/>
        <w:gridCol w:w="1213"/>
        <w:gridCol w:w="1088"/>
        <w:gridCol w:w="3018"/>
        <w:gridCol w:w="2650"/>
      </w:tblGrid>
      <w:tr w:rsidR="00BB0EA5" w:rsidRPr="00BB0EA5" w14:paraId="690F7DB5" w14:textId="77777777" w:rsidTr="007D439B">
        <w:trPr>
          <w:trHeight w:val="231"/>
          <w:tblHeader/>
        </w:trPr>
        <w:tc>
          <w:tcPr>
            <w:tcW w:w="736" w:type="pct"/>
            <w:vAlign w:val="center"/>
          </w:tcPr>
          <w:p w14:paraId="2957B9A2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Имя доступного атрибута</w:t>
            </w:r>
          </w:p>
        </w:tc>
        <w:tc>
          <w:tcPr>
            <w:tcW w:w="649" w:type="pct"/>
            <w:vAlign w:val="center"/>
          </w:tcPr>
          <w:p w14:paraId="257937F2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Крат-</w:t>
            </w:r>
            <w:proofErr w:type="spellStart"/>
            <w:r w:rsidRPr="00BB0EA5">
              <w:rPr>
                <w:rFonts w:cs="Times New Roman"/>
                <w:sz w:val="24"/>
              </w:rPr>
              <w:t>ность</w:t>
            </w:r>
            <w:proofErr w:type="spellEnd"/>
          </w:p>
        </w:tc>
        <w:tc>
          <w:tcPr>
            <w:tcW w:w="582" w:type="pct"/>
            <w:vAlign w:val="center"/>
          </w:tcPr>
          <w:p w14:paraId="36640C51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Тип данных</w:t>
            </w:r>
          </w:p>
        </w:tc>
        <w:tc>
          <w:tcPr>
            <w:tcW w:w="1615" w:type="pct"/>
            <w:vAlign w:val="center"/>
          </w:tcPr>
          <w:p w14:paraId="37394B41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Описание</w:t>
            </w:r>
          </w:p>
        </w:tc>
        <w:tc>
          <w:tcPr>
            <w:tcW w:w="1418" w:type="pct"/>
            <w:vAlign w:val="center"/>
          </w:tcPr>
          <w:p w14:paraId="2C08CF8F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Правила заполнения</w:t>
            </w:r>
          </w:p>
        </w:tc>
      </w:tr>
      <w:tr w:rsidR="00BB0EA5" w:rsidRPr="00BB0EA5" w14:paraId="05356C00" w14:textId="77777777" w:rsidTr="00BB0EA5">
        <w:trPr>
          <w:trHeight w:val="231"/>
        </w:trPr>
        <w:tc>
          <w:tcPr>
            <w:tcW w:w="736" w:type="pct"/>
          </w:tcPr>
          <w:p w14:paraId="12568404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street</w:t>
            </w:r>
            <w:proofErr w:type="spellEnd"/>
          </w:p>
        </w:tc>
        <w:tc>
          <w:tcPr>
            <w:tcW w:w="649" w:type="pct"/>
          </w:tcPr>
          <w:p w14:paraId="1C133937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1</w:t>
            </w:r>
          </w:p>
        </w:tc>
        <w:tc>
          <w:tcPr>
            <w:tcW w:w="582" w:type="pct"/>
          </w:tcPr>
          <w:p w14:paraId="2886A975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511FA301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Название улицы</w:t>
            </w:r>
          </w:p>
        </w:tc>
        <w:tc>
          <w:tcPr>
            <w:tcW w:w="1418" w:type="pct"/>
          </w:tcPr>
          <w:p w14:paraId="45BD2B5D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05B3F111" w14:textId="77777777" w:rsidTr="00BB0EA5">
        <w:trPr>
          <w:trHeight w:val="231"/>
        </w:trPr>
        <w:tc>
          <w:tcPr>
            <w:tcW w:w="736" w:type="pct"/>
          </w:tcPr>
          <w:p w14:paraId="6D7CEDFA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house</w:t>
            </w:r>
            <w:proofErr w:type="spellEnd"/>
          </w:p>
        </w:tc>
        <w:tc>
          <w:tcPr>
            <w:tcW w:w="649" w:type="pct"/>
          </w:tcPr>
          <w:p w14:paraId="6CC26F94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1</w:t>
            </w:r>
          </w:p>
        </w:tc>
        <w:tc>
          <w:tcPr>
            <w:tcW w:w="582" w:type="pct"/>
          </w:tcPr>
          <w:p w14:paraId="7A3F5FFF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6C52B4BE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Номер дома</w:t>
            </w:r>
          </w:p>
        </w:tc>
        <w:tc>
          <w:tcPr>
            <w:tcW w:w="1418" w:type="pct"/>
          </w:tcPr>
          <w:p w14:paraId="3BECC7A6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4D156F9D" w14:textId="77777777" w:rsidTr="00BB0EA5">
        <w:trPr>
          <w:trHeight w:val="231"/>
        </w:trPr>
        <w:tc>
          <w:tcPr>
            <w:tcW w:w="736" w:type="pct"/>
          </w:tcPr>
          <w:p w14:paraId="6333D0C5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building</w:t>
            </w:r>
            <w:proofErr w:type="spellEnd"/>
          </w:p>
        </w:tc>
        <w:tc>
          <w:tcPr>
            <w:tcW w:w="649" w:type="pct"/>
          </w:tcPr>
          <w:p w14:paraId="55DD0D3A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0</w:t>
            </w:r>
          </w:p>
        </w:tc>
        <w:tc>
          <w:tcPr>
            <w:tcW w:w="582" w:type="pct"/>
          </w:tcPr>
          <w:p w14:paraId="1C5146FC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751CEE03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Номер корпуса или строения</w:t>
            </w:r>
          </w:p>
        </w:tc>
        <w:tc>
          <w:tcPr>
            <w:tcW w:w="1418" w:type="pct"/>
          </w:tcPr>
          <w:p w14:paraId="71E3D954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79A55826" w14:textId="77777777" w:rsidTr="00BB0EA5">
        <w:trPr>
          <w:trHeight w:val="369"/>
        </w:trPr>
        <w:tc>
          <w:tcPr>
            <w:tcW w:w="736" w:type="pct"/>
          </w:tcPr>
          <w:p w14:paraId="4A67BCDE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flat</w:t>
            </w:r>
            <w:proofErr w:type="spellEnd"/>
          </w:p>
        </w:tc>
        <w:tc>
          <w:tcPr>
            <w:tcW w:w="649" w:type="pct"/>
          </w:tcPr>
          <w:p w14:paraId="08C55A88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0</w:t>
            </w:r>
          </w:p>
        </w:tc>
        <w:tc>
          <w:tcPr>
            <w:tcW w:w="582" w:type="pct"/>
          </w:tcPr>
          <w:p w14:paraId="162ECAA2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1C20574F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Номер офиса или квартиры</w:t>
            </w:r>
          </w:p>
        </w:tc>
        <w:tc>
          <w:tcPr>
            <w:tcW w:w="1418" w:type="pct"/>
          </w:tcPr>
          <w:p w14:paraId="1FC23CDB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57D0682A" w14:textId="77777777" w:rsidTr="007D439B">
        <w:trPr>
          <w:cantSplit/>
          <w:trHeight w:val="231"/>
        </w:trPr>
        <w:tc>
          <w:tcPr>
            <w:tcW w:w="736" w:type="pct"/>
          </w:tcPr>
          <w:p w14:paraId="5733ABA8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settlement</w:t>
            </w:r>
            <w:proofErr w:type="spellEnd"/>
          </w:p>
        </w:tc>
        <w:tc>
          <w:tcPr>
            <w:tcW w:w="649" w:type="pct"/>
          </w:tcPr>
          <w:p w14:paraId="744D1DA0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1</w:t>
            </w:r>
          </w:p>
        </w:tc>
        <w:tc>
          <w:tcPr>
            <w:tcW w:w="582" w:type="pct"/>
          </w:tcPr>
          <w:p w14:paraId="4D767BE9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557C6BFD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Название населенного пункта (города, поселка и т.п.)</w:t>
            </w:r>
          </w:p>
        </w:tc>
        <w:tc>
          <w:tcPr>
            <w:tcW w:w="1418" w:type="pct"/>
          </w:tcPr>
          <w:p w14:paraId="2147BAA7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5BDE91D4" w14:textId="77777777" w:rsidTr="00BB0EA5">
        <w:trPr>
          <w:trHeight w:val="645"/>
        </w:trPr>
        <w:tc>
          <w:tcPr>
            <w:tcW w:w="736" w:type="pct"/>
          </w:tcPr>
          <w:p w14:paraId="713908BE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district</w:t>
            </w:r>
            <w:proofErr w:type="spellEnd"/>
          </w:p>
        </w:tc>
        <w:tc>
          <w:tcPr>
            <w:tcW w:w="649" w:type="pct"/>
          </w:tcPr>
          <w:p w14:paraId="34115A09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0</w:t>
            </w:r>
          </w:p>
        </w:tc>
        <w:tc>
          <w:tcPr>
            <w:tcW w:w="582" w:type="pct"/>
          </w:tcPr>
          <w:p w14:paraId="18B7CC3C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5E22DFC7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 xml:space="preserve">Название района </w:t>
            </w:r>
          </w:p>
        </w:tc>
        <w:tc>
          <w:tcPr>
            <w:tcW w:w="1418" w:type="pct"/>
          </w:tcPr>
          <w:p w14:paraId="7AEFC828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5818A583" w14:textId="77777777" w:rsidTr="00BB0EA5">
        <w:trPr>
          <w:trHeight w:val="1424"/>
        </w:trPr>
        <w:tc>
          <w:tcPr>
            <w:tcW w:w="736" w:type="pct"/>
          </w:tcPr>
          <w:p w14:paraId="048D500E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region</w:t>
            </w:r>
            <w:proofErr w:type="spellEnd"/>
          </w:p>
        </w:tc>
        <w:tc>
          <w:tcPr>
            <w:tcW w:w="649" w:type="pct"/>
          </w:tcPr>
          <w:p w14:paraId="3C44DAFD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0</w:t>
            </w:r>
          </w:p>
        </w:tc>
        <w:tc>
          <w:tcPr>
            <w:tcW w:w="582" w:type="pct"/>
          </w:tcPr>
          <w:p w14:paraId="3891F4B3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52655A3B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Название региона (республики, края, области, автономного округа, автономной области)</w:t>
            </w:r>
          </w:p>
        </w:tc>
        <w:tc>
          <w:tcPr>
            <w:tcW w:w="1418" w:type="pct"/>
          </w:tcPr>
          <w:p w14:paraId="15437628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208824C6" w14:textId="77777777" w:rsidTr="00BB0EA5">
        <w:trPr>
          <w:trHeight w:val="231"/>
        </w:trPr>
        <w:tc>
          <w:tcPr>
            <w:tcW w:w="736" w:type="pct"/>
          </w:tcPr>
          <w:p w14:paraId="44926948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country</w:t>
            </w:r>
            <w:proofErr w:type="spellEnd"/>
          </w:p>
        </w:tc>
        <w:tc>
          <w:tcPr>
            <w:tcW w:w="649" w:type="pct"/>
          </w:tcPr>
          <w:p w14:paraId="3FDDCF11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0</w:t>
            </w:r>
          </w:p>
        </w:tc>
        <w:tc>
          <w:tcPr>
            <w:tcW w:w="582" w:type="pct"/>
          </w:tcPr>
          <w:p w14:paraId="3B5D85D5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0DE4213C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Название страны</w:t>
            </w:r>
          </w:p>
        </w:tc>
        <w:tc>
          <w:tcPr>
            <w:tcW w:w="1418" w:type="pct"/>
          </w:tcPr>
          <w:p w14:paraId="03DBC102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1C0BF1ED" w14:textId="77777777" w:rsidTr="00BB0EA5">
        <w:trPr>
          <w:trHeight w:val="231"/>
        </w:trPr>
        <w:tc>
          <w:tcPr>
            <w:tcW w:w="736" w:type="pct"/>
          </w:tcPr>
          <w:p w14:paraId="21F77881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postcode</w:t>
            </w:r>
            <w:proofErr w:type="spellEnd"/>
          </w:p>
        </w:tc>
        <w:tc>
          <w:tcPr>
            <w:tcW w:w="649" w:type="pct"/>
          </w:tcPr>
          <w:p w14:paraId="2DD6A5A9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1</w:t>
            </w:r>
          </w:p>
        </w:tc>
        <w:tc>
          <w:tcPr>
            <w:tcW w:w="582" w:type="pct"/>
          </w:tcPr>
          <w:p w14:paraId="1E9E1219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31290A6C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Почтовый индекс</w:t>
            </w:r>
          </w:p>
        </w:tc>
        <w:tc>
          <w:tcPr>
            <w:tcW w:w="1418" w:type="pct"/>
          </w:tcPr>
          <w:p w14:paraId="0E8193B3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27C352F5" w14:textId="77777777" w:rsidTr="00BB0EA5">
        <w:trPr>
          <w:trHeight w:val="231"/>
        </w:trPr>
        <w:tc>
          <w:tcPr>
            <w:tcW w:w="736" w:type="pct"/>
          </w:tcPr>
          <w:p w14:paraId="114CD7E8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postbox</w:t>
            </w:r>
            <w:proofErr w:type="spellEnd"/>
          </w:p>
        </w:tc>
        <w:tc>
          <w:tcPr>
            <w:tcW w:w="649" w:type="pct"/>
          </w:tcPr>
          <w:p w14:paraId="4C03ABB5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0</w:t>
            </w:r>
          </w:p>
        </w:tc>
        <w:tc>
          <w:tcPr>
            <w:tcW w:w="582" w:type="pct"/>
          </w:tcPr>
          <w:p w14:paraId="43DF2315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6251BEC8" w14:textId="18E74AE5" w:rsidR="00BB0EA5" w:rsidRPr="00BB0EA5" w:rsidRDefault="00231BC7" w:rsidP="00C2327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</w:t>
            </w:r>
            <w:r w:rsidR="00BB0EA5" w:rsidRPr="00BB0EA5">
              <w:rPr>
                <w:rFonts w:cs="Times New Roman"/>
                <w:sz w:val="24"/>
              </w:rPr>
              <w:t>бонентный ящик (а/я)</w:t>
            </w:r>
          </w:p>
        </w:tc>
        <w:tc>
          <w:tcPr>
            <w:tcW w:w="1418" w:type="pct"/>
          </w:tcPr>
          <w:p w14:paraId="7510FCE8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  <w:tr w:rsidR="00BB0EA5" w:rsidRPr="00BB0EA5" w14:paraId="2D1DA63F" w14:textId="77777777" w:rsidTr="00BB0EA5">
        <w:trPr>
          <w:trHeight w:val="231"/>
        </w:trPr>
        <w:tc>
          <w:tcPr>
            <w:tcW w:w="736" w:type="pct"/>
          </w:tcPr>
          <w:p w14:paraId="0B525274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value</w:t>
            </w:r>
            <w:proofErr w:type="spellEnd"/>
          </w:p>
        </w:tc>
        <w:tc>
          <w:tcPr>
            <w:tcW w:w="649" w:type="pct"/>
          </w:tcPr>
          <w:p w14:paraId="7031F09F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0</w:t>
            </w:r>
          </w:p>
        </w:tc>
        <w:tc>
          <w:tcPr>
            <w:tcW w:w="582" w:type="pct"/>
          </w:tcPr>
          <w:p w14:paraId="46E904B7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7466AB2E" w14:textId="532918FB" w:rsidR="00BB0EA5" w:rsidRPr="00BB0EA5" w:rsidRDefault="00231BC7" w:rsidP="00C2327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Е</w:t>
            </w:r>
            <w:r w:rsidR="00BB0EA5" w:rsidRPr="00BB0EA5">
              <w:rPr>
                <w:rFonts w:cs="Times New Roman"/>
                <w:sz w:val="24"/>
              </w:rPr>
              <w:t>диная строка, содержащая все элементы адреса. Используется системами управления документами, не хранящими адрес фрагментарно</w:t>
            </w:r>
          </w:p>
        </w:tc>
        <w:tc>
          <w:tcPr>
            <w:tcW w:w="1418" w:type="pct"/>
          </w:tcPr>
          <w:p w14:paraId="2BA9D358" w14:textId="306C5EE7" w:rsidR="00BB0EA5" w:rsidRPr="00BB0EA5" w:rsidRDefault="00BB0EA5" w:rsidP="00231BC7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Используется системами управления документами, н</w:t>
            </w:r>
            <w:r w:rsidR="00231BC7">
              <w:rPr>
                <w:rFonts w:cs="Times New Roman"/>
                <w:sz w:val="24"/>
              </w:rPr>
              <w:t>е хранящими адрес фрагментарно</w:t>
            </w:r>
          </w:p>
        </w:tc>
      </w:tr>
      <w:tr w:rsidR="00BB0EA5" w:rsidRPr="00BB0EA5" w14:paraId="387EA6AF" w14:textId="77777777" w:rsidTr="00BB0EA5">
        <w:trPr>
          <w:trHeight w:val="231"/>
        </w:trPr>
        <w:tc>
          <w:tcPr>
            <w:tcW w:w="736" w:type="pct"/>
          </w:tcPr>
          <w:p w14:paraId="657F791B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nontypical</w:t>
            </w:r>
            <w:proofErr w:type="spellEnd"/>
          </w:p>
        </w:tc>
        <w:tc>
          <w:tcPr>
            <w:tcW w:w="649" w:type="pct"/>
          </w:tcPr>
          <w:p w14:paraId="6655DFD1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0</w:t>
            </w:r>
          </w:p>
        </w:tc>
        <w:tc>
          <w:tcPr>
            <w:tcW w:w="582" w:type="pct"/>
          </w:tcPr>
          <w:p w14:paraId="07783B0F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proofErr w:type="spellStart"/>
            <w:r w:rsidRPr="00BB0EA5">
              <w:rPr>
                <w:rFonts w:cs="Times New Roman"/>
                <w:sz w:val="24"/>
              </w:rPr>
              <w:t>String</w:t>
            </w:r>
            <w:proofErr w:type="spellEnd"/>
          </w:p>
        </w:tc>
        <w:tc>
          <w:tcPr>
            <w:tcW w:w="1615" w:type="pct"/>
          </w:tcPr>
          <w:p w14:paraId="2A7E51AB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Прочие элементы почтового адреса</w:t>
            </w:r>
          </w:p>
        </w:tc>
        <w:tc>
          <w:tcPr>
            <w:tcW w:w="1418" w:type="pct"/>
          </w:tcPr>
          <w:p w14:paraId="4B0FCED5" w14:textId="77777777" w:rsidR="00BB0EA5" w:rsidRPr="00BB0EA5" w:rsidRDefault="00BB0EA5" w:rsidP="00C2327B">
            <w:pPr>
              <w:rPr>
                <w:rFonts w:cs="Times New Roman"/>
                <w:sz w:val="24"/>
              </w:rPr>
            </w:pPr>
            <w:r w:rsidRPr="00BB0EA5">
              <w:rPr>
                <w:rFonts w:cs="Times New Roman"/>
                <w:sz w:val="24"/>
              </w:rPr>
              <w:t>Фрагмент почтового адреса</w:t>
            </w:r>
          </w:p>
        </w:tc>
      </w:tr>
    </w:tbl>
    <w:p w14:paraId="6DCD513A" w14:textId="77777777" w:rsidR="00BB0EA5" w:rsidRPr="00D52CD9" w:rsidRDefault="00BB0EA5" w:rsidP="00BB0EA5">
      <w:pPr>
        <w:rPr>
          <w:rFonts w:cs="Times New Roman"/>
          <w:lang w:val="en-US"/>
        </w:rPr>
      </w:pPr>
    </w:p>
    <w:p w14:paraId="61ADF2DE" w14:textId="77777777" w:rsidR="00063848" w:rsidRDefault="00063848" w:rsidP="00BB0EA5">
      <w:pPr>
        <w:ind w:firstLine="709"/>
        <w:rPr>
          <w:rFonts w:cs="Times New Roman"/>
          <w:bCs/>
          <w:szCs w:val="28"/>
        </w:rPr>
      </w:pPr>
    </w:p>
    <w:p w14:paraId="694B06B0" w14:textId="77777777" w:rsidR="00BB0EA5" w:rsidRPr="00EC7252" w:rsidRDefault="007E72D0" w:rsidP="00BB0EA5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 xml:space="preserve">Пример зоны сообщения </w:t>
      </w:r>
      <w:r>
        <w:rPr>
          <w:rFonts w:cs="Times New Roman"/>
          <w:bCs/>
          <w:szCs w:val="28"/>
          <w:lang w:val="en-US"/>
        </w:rPr>
        <w:t>e</w:t>
      </w:r>
      <w:proofErr w:type="spellStart"/>
      <w:r w:rsidR="00BB0EA5" w:rsidRPr="00EC7252">
        <w:rPr>
          <w:rFonts w:cs="Times New Roman"/>
          <w:bCs/>
          <w:szCs w:val="28"/>
        </w:rPr>
        <w:t>xpansion</w:t>
      </w:r>
      <w:proofErr w:type="spellEnd"/>
      <w:r w:rsidR="00BB0EA5" w:rsidRPr="00EC7252">
        <w:rPr>
          <w:rFonts w:cs="Times New Roman"/>
          <w:bCs/>
          <w:szCs w:val="28"/>
        </w:rPr>
        <w:t>:</w:t>
      </w:r>
    </w:p>
    <w:p w14:paraId="7E4C782F" w14:textId="77777777" w:rsidR="00BB0EA5" w:rsidRPr="00D52CD9" w:rsidRDefault="00BB0EA5" w:rsidP="00231BC7">
      <w:pPr>
        <w:tabs>
          <w:tab w:val="left" w:pos="6450"/>
        </w:tabs>
        <w:spacing w:after="60" w:line="280" w:lineRule="exact"/>
        <w:rPr>
          <w:rFonts w:cs="Times New Roman"/>
        </w:rPr>
      </w:pPr>
      <w:r w:rsidRPr="00D52CD9">
        <w:rPr>
          <w:rFonts w:cs="Times New Roman"/>
        </w:rPr>
        <w:t>{</w:t>
      </w:r>
      <w:r w:rsidR="00063848">
        <w:rPr>
          <w:rFonts w:cs="Times New Roman"/>
        </w:rPr>
        <w:tab/>
      </w:r>
    </w:p>
    <w:p w14:paraId="56AB92A4" w14:textId="77777777" w:rsidR="00BB0EA5" w:rsidRPr="00D52CD9" w:rsidRDefault="00BB0EA5" w:rsidP="00231BC7">
      <w:pPr>
        <w:spacing w:after="60" w:line="280" w:lineRule="exact"/>
        <w:rPr>
          <w:rFonts w:cs="Times New Roman"/>
        </w:rPr>
      </w:pPr>
      <w:r w:rsidRPr="00D52CD9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expansion</w:t>
      </w:r>
      <w:r w:rsidRPr="00D52CD9">
        <w:rPr>
          <w:rFonts w:cs="Times New Roman"/>
        </w:rPr>
        <w:t>": {</w:t>
      </w:r>
    </w:p>
    <w:p w14:paraId="0F258941" w14:textId="77777777" w:rsidR="00BB0EA5" w:rsidRPr="00D52CD9" w:rsidRDefault="00BB0EA5" w:rsidP="00231BC7">
      <w:pPr>
        <w:spacing w:after="60" w:line="280" w:lineRule="exact"/>
        <w:rPr>
          <w:rFonts w:cs="Times New Roman"/>
        </w:rPr>
      </w:pPr>
      <w:r w:rsidRPr="00D52CD9">
        <w:rPr>
          <w:rFonts w:cs="Times New Roman"/>
        </w:rPr>
        <w:tab/>
      </w:r>
      <w:r w:rsidRPr="00D52CD9">
        <w:rPr>
          <w:rFonts w:cs="Times New Roman"/>
        </w:rPr>
        <w:tab/>
        <w:t>"</w:t>
      </w:r>
      <w:proofErr w:type="spellStart"/>
      <w:r w:rsidRPr="00D52CD9">
        <w:rPr>
          <w:rFonts w:cs="Times New Roman"/>
          <w:lang w:val="en-US"/>
        </w:rPr>
        <w:t>varset</w:t>
      </w:r>
      <w:proofErr w:type="spellEnd"/>
      <w:r w:rsidRPr="00D52CD9">
        <w:rPr>
          <w:rFonts w:cs="Times New Roman"/>
        </w:rPr>
        <w:t>": {</w:t>
      </w:r>
    </w:p>
    <w:p w14:paraId="2E0F36C4" w14:textId="77777777" w:rsidR="00BB0EA5" w:rsidRPr="00D52CD9" w:rsidRDefault="00BB0EA5" w:rsidP="00231BC7">
      <w:pPr>
        <w:spacing w:after="60" w:line="280" w:lineRule="exact"/>
        <w:ind w:left="1440" w:firstLine="720"/>
        <w:rPr>
          <w:rFonts w:cs="Times New Roman"/>
        </w:rPr>
      </w:pPr>
      <w:r w:rsidRPr="00D52CD9">
        <w:rPr>
          <w:rFonts w:cs="Times New Roman"/>
        </w:rPr>
        <w:t>"</w:t>
      </w:r>
      <w:proofErr w:type="spellStart"/>
      <w:r w:rsidRPr="00D52CD9">
        <w:rPr>
          <w:rFonts w:cs="Times New Roman"/>
          <w:lang w:val="en-US"/>
        </w:rPr>
        <w:t>docType</w:t>
      </w:r>
      <w:proofErr w:type="spellEnd"/>
      <w:r w:rsidRPr="00D52CD9">
        <w:rPr>
          <w:rFonts w:cs="Times New Roman"/>
        </w:rPr>
        <w:t>": 1,</w:t>
      </w:r>
    </w:p>
    <w:p w14:paraId="18B4C0DE" w14:textId="77777777" w:rsidR="00BB0EA5" w:rsidRPr="00D52CD9" w:rsidRDefault="00BB0EA5" w:rsidP="00231BC7">
      <w:pPr>
        <w:spacing w:after="60" w:line="280" w:lineRule="exact"/>
        <w:rPr>
          <w:rFonts w:cs="Times New Roman"/>
        </w:rPr>
      </w:pP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Pr="00D52CD9">
        <w:rPr>
          <w:rFonts w:cs="Times New Roman"/>
        </w:rPr>
        <w:tab/>
        <w:t>"</w:t>
      </w:r>
      <w:proofErr w:type="spellStart"/>
      <w:r w:rsidRPr="00D52CD9">
        <w:rPr>
          <w:rFonts w:cs="Times New Roman"/>
          <w:lang w:val="en-US"/>
        </w:rPr>
        <w:t>realSenderName</w:t>
      </w:r>
      <w:proofErr w:type="spellEnd"/>
      <w:r w:rsidRPr="00D52CD9">
        <w:rPr>
          <w:rFonts w:cs="Times New Roman"/>
        </w:rPr>
        <w:t>": "Учреждение образования",</w:t>
      </w:r>
    </w:p>
    <w:p w14:paraId="6957B8F2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Pr="00063848">
        <w:rPr>
          <w:rFonts w:cs="Times New Roman"/>
        </w:rPr>
        <w:t>"</w:t>
      </w:r>
      <w:proofErr w:type="spellStart"/>
      <w:r w:rsidRPr="00D52CD9">
        <w:rPr>
          <w:rFonts w:cs="Times New Roman"/>
          <w:lang w:val="en-US"/>
        </w:rPr>
        <w:t>unp</w:t>
      </w:r>
      <w:proofErr w:type="spellEnd"/>
      <w:r w:rsidRPr="00063848">
        <w:rPr>
          <w:rFonts w:cs="Times New Roman"/>
        </w:rPr>
        <w:t>": "100456700",</w:t>
      </w:r>
    </w:p>
    <w:p w14:paraId="655F13DF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proofErr w:type="spellStart"/>
      <w:r w:rsidRPr="00D52CD9">
        <w:rPr>
          <w:rFonts w:cs="Times New Roman"/>
          <w:lang w:val="en-US"/>
        </w:rPr>
        <w:t>realRegNumber</w:t>
      </w:r>
      <w:proofErr w:type="spellEnd"/>
      <w:r w:rsidRPr="00063848">
        <w:rPr>
          <w:rFonts w:cs="Times New Roman"/>
        </w:rPr>
        <w:t>": {</w:t>
      </w:r>
    </w:p>
    <w:p w14:paraId="0B8A4ACD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value</w:t>
      </w:r>
      <w:r w:rsidRPr="00063848">
        <w:rPr>
          <w:rFonts w:cs="Times New Roman"/>
        </w:rPr>
        <w:t>": "10-01/2025",</w:t>
      </w:r>
    </w:p>
    <w:p w14:paraId="53644674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proofErr w:type="spellStart"/>
      <w:r w:rsidRPr="00D52CD9">
        <w:rPr>
          <w:rFonts w:cs="Times New Roman"/>
          <w:lang w:val="en-US"/>
        </w:rPr>
        <w:t>regdate</w:t>
      </w:r>
      <w:proofErr w:type="spellEnd"/>
      <w:r w:rsidRPr="00063848">
        <w:rPr>
          <w:rFonts w:cs="Times New Roman"/>
        </w:rPr>
        <w:t>": "2025-0</w:t>
      </w:r>
      <w:r w:rsidR="00DB1A54">
        <w:rPr>
          <w:rFonts w:cs="Times New Roman"/>
        </w:rPr>
        <w:t>6</w:t>
      </w:r>
      <w:r w:rsidRPr="00063848">
        <w:rPr>
          <w:rFonts w:cs="Times New Roman"/>
        </w:rPr>
        <w:t>-08"</w:t>
      </w:r>
    </w:p>
    <w:p w14:paraId="48EFC1E2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},</w:t>
      </w:r>
    </w:p>
    <w:p w14:paraId="30EDCA9A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email</w:t>
      </w:r>
      <w:r w:rsidRPr="00063848">
        <w:rPr>
          <w:rFonts w:cs="Times New Roman"/>
        </w:rPr>
        <w:t>": "</w:t>
      </w:r>
      <w:r w:rsidRPr="00D52CD9">
        <w:rPr>
          <w:rFonts w:cs="Times New Roman"/>
          <w:lang w:val="en-US"/>
        </w:rPr>
        <w:t>Space</w:t>
      </w:r>
      <w:r w:rsidRPr="00063848">
        <w:rPr>
          <w:rFonts w:cs="Times New Roman"/>
        </w:rPr>
        <w:t>@</w:t>
      </w:r>
      <w:r w:rsidRPr="00D52CD9">
        <w:rPr>
          <w:rFonts w:cs="Times New Roman"/>
          <w:lang w:val="en-US"/>
        </w:rPr>
        <w:t>gov</w:t>
      </w:r>
      <w:r w:rsidRPr="00063848">
        <w:rPr>
          <w:rFonts w:cs="Times New Roman"/>
        </w:rPr>
        <w:t>.</w:t>
      </w:r>
      <w:r w:rsidRPr="00D52CD9">
        <w:rPr>
          <w:rFonts w:cs="Times New Roman"/>
          <w:lang w:val="en-US"/>
        </w:rPr>
        <w:t>com</w:t>
      </w:r>
      <w:r w:rsidRPr="00063848">
        <w:rPr>
          <w:rFonts w:cs="Times New Roman"/>
        </w:rPr>
        <w:t>",</w:t>
      </w:r>
    </w:p>
    <w:p w14:paraId="2D824512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address</w:t>
      </w:r>
      <w:r w:rsidRPr="00063848">
        <w:rPr>
          <w:rFonts w:cs="Times New Roman"/>
        </w:rPr>
        <w:t>": {</w:t>
      </w:r>
    </w:p>
    <w:p w14:paraId="79A0962F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street</w:t>
      </w:r>
      <w:r w:rsidRPr="00063848">
        <w:rPr>
          <w:rFonts w:cs="Times New Roman"/>
        </w:rPr>
        <w:t>": "</w:t>
      </w:r>
      <w:r w:rsidRPr="00D52CD9">
        <w:rPr>
          <w:rFonts w:cs="Times New Roman"/>
        </w:rPr>
        <w:t>Плеханова</w:t>
      </w:r>
      <w:r w:rsidRPr="00063848">
        <w:rPr>
          <w:rFonts w:cs="Times New Roman"/>
        </w:rPr>
        <w:t>",</w:t>
      </w:r>
    </w:p>
    <w:p w14:paraId="20AE7054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house</w:t>
      </w:r>
      <w:r w:rsidRPr="00063848">
        <w:rPr>
          <w:rFonts w:cs="Times New Roman"/>
        </w:rPr>
        <w:t>": "7",</w:t>
      </w:r>
    </w:p>
    <w:p w14:paraId="5F1805AE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building</w:t>
      </w:r>
      <w:r w:rsidRPr="00063848">
        <w:rPr>
          <w:rFonts w:cs="Times New Roman"/>
        </w:rPr>
        <w:t>": "</w:t>
      </w:r>
      <w:r w:rsidRPr="00D52CD9">
        <w:rPr>
          <w:rFonts w:cs="Times New Roman"/>
          <w:lang w:val="en-US"/>
        </w:rPr>
        <w:t>A</w:t>
      </w:r>
      <w:r w:rsidRPr="00063848">
        <w:rPr>
          <w:rFonts w:cs="Times New Roman"/>
        </w:rPr>
        <w:t>",</w:t>
      </w:r>
    </w:p>
    <w:p w14:paraId="379EC2C5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flat</w:t>
      </w:r>
      <w:r w:rsidRPr="00063848">
        <w:rPr>
          <w:rFonts w:cs="Times New Roman"/>
        </w:rPr>
        <w:t>": "</w:t>
      </w:r>
      <w:r w:rsidRPr="00D52CD9">
        <w:rPr>
          <w:rFonts w:cs="Times New Roman"/>
          <w:lang w:val="en-US"/>
        </w:rPr>
        <w:t>null</w:t>
      </w:r>
      <w:r w:rsidRPr="00063848">
        <w:rPr>
          <w:rFonts w:cs="Times New Roman"/>
        </w:rPr>
        <w:t>",</w:t>
      </w:r>
    </w:p>
    <w:p w14:paraId="60A2E23F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settlement</w:t>
      </w:r>
      <w:r w:rsidRPr="00063848">
        <w:rPr>
          <w:rFonts w:cs="Times New Roman"/>
        </w:rPr>
        <w:t>": "</w:t>
      </w:r>
      <w:proofErr w:type="spellStart"/>
      <w:r w:rsidRPr="00063848">
        <w:rPr>
          <w:rFonts w:cs="Times New Roman"/>
        </w:rPr>
        <w:t>г.Минск</w:t>
      </w:r>
      <w:proofErr w:type="spellEnd"/>
      <w:r w:rsidRPr="00063848">
        <w:rPr>
          <w:rFonts w:cs="Times New Roman"/>
        </w:rPr>
        <w:t>",</w:t>
      </w:r>
    </w:p>
    <w:p w14:paraId="63CE6D31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district</w:t>
      </w:r>
      <w:r w:rsidRPr="00063848">
        <w:rPr>
          <w:rFonts w:cs="Times New Roman"/>
        </w:rPr>
        <w:t>": "</w:t>
      </w:r>
      <w:r w:rsidRPr="00D52CD9">
        <w:rPr>
          <w:rFonts w:cs="Times New Roman"/>
          <w:lang w:val="en-US"/>
        </w:rPr>
        <w:t>null</w:t>
      </w:r>
      <w:r w:rsidRPr="00063848">
        <w:rPr>
          <w:rFonts w:cs="Times New Roman"/>
        </w:rPr>
        <w:t>",</w:t>
      </w:r>
    </w:p>
    <w:p w14:paraId="013FD6A2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region</w:t>
      </w:r>
      <w:r w:rsidRPr="00063848">
        <w:rPr>
          <w:rFonts w:cs="Times New Roman"/>
        </w:rPr>
        <w:t>": "</w:t>
      </w:r>
      <w:r w:rsidRPr="00D52CD9">
        <w:rPr>
          <w:rFonts w:cs="Times New Roman"/>
          <w:lang w:val="en-US"/>
        </w:rPr>
        <w:t>null</w:t>
      </w:r>
      <w:r w:rsidRPr="00063848">
        <w:rPr>
          <w:rFonts w:cs="Times New Roman"/>
        </w:rPr>
        <w:t>",</w:t>
      </w:r>
    </w:p>
    <w:p w14:paraId="0919B290" w14:textId="77777777" w:rsidR="00BB0EA5" w:rsidRPr="00063848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country</w:t>
      </w:r>
      <w:r w:rsidRPr="00063848">
        <w:rPr>
          <w:rFonts w:cs="Times New Roman"/>
        </w:rPr>
        <w:t>": "Республика Беларусь",</w:t>
      </w:r>
    </w:p>
    <w:p w14:paraId="39E3EA26" w14:textId="77777777" w:rsidR="00BB0EA5" w:rsidRPr="00D52CD9" w:rsidRDefault="00BB0EA5" w:rsidP="00231BC7">
      <w:pPr>
        <w:spacing w:after="60" w:line="280" w:lineRule="exact"/>
        <w:rPr>
          <w:rFonts w:cs="Times New Roman"/>
        </w:rPr>
      </w:pP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063848">
        <w:rPr>
          <w:rFonts w:cs="Times New Roman"/>
        </w:rPr>
        <w:tab/>
      </w:r>
      <w:r w:rsidRPr="00D52CD9">
        <w:rPr>
          <w:rFonts w:cs="Times New Roman"/>
        </w:rPr>
        <w:t>"</w:t>
      </w:r>
      <w:r w:rsidRPr="00D52CD9">
        <w:rPr>
          <w:rFonts w:cs="Times New Roman"/>
          <w:lang w:val="en-US"/>
        </w:rPr>
        <w:t>postcode</w:t>
      </w:r>
      <w:r w:rsidRPr="00D52CD9">
        <w:rPr>
          <w:rFonts w:cs="Times New Roman"/>
        </w:rPr>
        <w:t>": "155551",</w:t>
      </w:r>
    </w:p>
    <w:p w14:paraId="779A7CBF" w14:textId="77777777" w:rsidR="00BB0EA5" w:rsidRPr="00D52CD9" w:rsidRDefault="00BB0EA5" w:rsidP="00231BC7">
      <w:pPr>
        <w:spacing w:after="60" w:line="280" w:lineRule="exact"/>
        <w:rPr>
          <w:rFonts w:cs="Times New Roman"/>
        </w:rPr>
      </w:pP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Pr="00D52CD9">
        <w:rPr>
          <w:rFonts w:cs="Times New Roman"/>
        </w:rPr>
        <w:tab/>
        <w:t>"</w:t>
      </w:r>
      <w:r w:rsidRPr="00D52CD9">
        <w:rPr>
          <w:rFonts w:cs="Times New Roman"/>
          <w:lang w:val="en-US"/>
        </w:rPr>
        <w:t>value</w:t>
      </w:r>
      <w:r w:rsidRPr="00D52CD9">
        <w:rPr>
          <w:rFonts w:cs="Times New Roman"/>
        </w:rPr>
        <w:t xml:space="preserve">": "Республика Беларусь, </w:t>
      </w:r>
      <w:proofErr w:type="spellStart"/>
      <w:r w:rsidRPr="00D52CD9">
        <w:rPr>
          <w:rFonts w:cs="Times New Roman"/>
        </w:rPr>
        <w:t>г.Минск</w:t>
      </w:r>
      <w:proofErr w:type="spellEnd"/>
      <w:r w:rsidRPr="00D52CD9">
        <w:rPr>
          <w:rFonts w:cs="Times New Roman"/>
        </w:rPr>
        <w:t>, Плеханова 7А, 155551",</w:t>
      </w:r>
    </w:p>
    <w:p w14:paraId="7CB091BC" w14:textId="77777777" w:rsidR="00BB0EA5" w:rsidRPr="00A75828" w:rsidRDefault="00BB0EA5" w:rsidP="00231BC7">
      <w:pPr>
        <w:spacing w:after="60" w:line="280" w:lineRule="exact"/>
        <w:rPr>
          <w:rFonts w:cs="Times New Roman"/>
        </w:rPr>
      </w:pP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Pr="00A75828">
        <w:rPr>
          <w:rFonts w:cs="Times New Roman"/>
        </w:rPr>
        <w:t>"</w:t>
      </w:r>
      <w:r w:rsidRPr="00D52CD9">
        <w:rPr>
          <w:rFonts w:cs="Times New Roman"/>
          <w:lang w:val="en-US"/>
        </w:rPr>
        <w:t>nontypical</w:t>
      </w:r>
      <w:r w:rsidRPr="00A75828">
        <w:rPr>
          <w:rFonts w:cs="Times New Roman"/>
        </w:rPr>
        <w:t>": "</w:t>
      </w:r>
      <w:r w:rsidRPr="00D52CD9">
        <w:rPr>
          <w:rFonts w:cs="Times New Roman"/>
          <w:lang w:val="en-US"/>
        </w:rPr>
        <w:t>null</w:t>
      </w:r>
      <w:r w:rsidRPr="00A75828">
        <w:rPr>
          <w:rFonts w:cs="Times New Roman"/>
        </w:rPr>
        <w:t>"</w:t>
      </w:r>
    </w:p>
    <w:p w14:paraId="1CD3DE4C" w14:textId="77777777" w:rsidR="00BB0EA5" w:rsidRPr="00A75828" w:rsidRDefault="00BB0EA5" w:rsidP="00231BC7">
      <w:pPr>
        <w:spacing w:after="60" w:line="280" w:lineRule="exact"/>
        <w:rPr>
          <w:rFonts w:cs="Times New Roman"/>
        </w:rPr>
      </w:pPr>
      <w:r w:rsidRPr="00A75828">
        <w:rPr>
          <w:rFonts w:cs="Times New Roman"/>
        </w:rPr>
        <w:tab/>
      </w:r>
      <w:r w:rsidRPr="00A75828">
        <w:rPr>
          <w:rFonts w:cs="Times New Roman"/>
        </w:rPr>
        <w:tab/>
      </w:r>
      <w:r w:rsidRPr="00A75828">
        <w:rPr>
          <w:rFonts w:cs="Times New Roman"/>
        </w:rPr>
        <w:tab/>
        <w:t>}</w:t>
      </w:r>
    </w:p>
    <w:p w14:paraId="0703CCF9" w14:textId="77777777" w:rsidR="00BB0EA5" w:rsidRPr="00A75828" w:rsidRDefault="00BB0EA5" w:rsidP="00231BC7">
      <w:pPr>
        <w:spacing w:after="60" w:line="280" w:lineRule="exact"/>
        <w:rPr>
          <w:rFonts w:cs="Times New Roman"/>
        </w:rPr>
      </w:pPr>
      <w:r w:rsidRPr="00A75828">
        <w:rPr>
          <w:rFonts w:cs="Times New Roman"/>
        </w:rPr>
        <w:tab/>
      </w:r>
      <w:r w:rsidRPr="00A75828">
        <w:rPr>
          <w:rFonts w:cs="Times New Roman"/>
        </w:rPr>
        <w:tab/>
        <w:t>},</w:t>
      </w:r>
    </w:p>
    <w:p w14:paraId="37DB2B3F" w14:textId="77777777" w:rsidR="00BB0EA5" w:rsidRPr="00085ED0" w:rsidRDefault="00BB0EA5" w:rsidP="00231BC7">
      <w:pPr>
        <w:spacing w:after="60" w:line="280" w:lineRule="exact"/>
        <w:rPr>
          <w:rFonts w:cs="Times New Roman"/>
        </w:rPr>
      </w:pPr>
      <w:r w:rsidRPr="00A75828">
        <w:rPr>
          <w:rFonts w:cs="Times New Roman"/>
        </w:rPr>
        <w:tab/>
      </w:r>
      <w:r w:rsidRPr="00A75828">
        <w:rPr>
          <w:rFonts w:cs="Times New Roman"/>
        </w:rPr>
        <w:tab/>
      </w:r>
      <w:r w:rsidRPr="00085ED0">
        <w:rPr>
          <w:rFonts w:cs="Times New Roman"/>
        </w:rPr>
        <w:t>"</w:t>
      </w:r>
      <w:proofErr w:type="spellStart"/>
      <w:r w:rsidRPr="00D52CD9">
        <w:rPr>
          <w:rFonts w:cs="Times New Roman"/>
          <w:lang w:val="en-US"/>
        </w:rPr>
        <w:t>controlset</w:t>
      </w:r>
      <w:proofErr w:type="spellEnd"/>
      <w:r w:rsidRPr="00085ED0">
        <w:rPr>
          <w:rFonts w:cs="Times New Roman"/>
        </w:rPr>
        <w:t>": {</w:t>
      </w:r>
    </w:p>
    <w:p w14:paraId="6E16F1F7" w14:textId="5D30AF82" w:rsidR="00BB0EA5" w:rsidRPr="00085ED0" w:rsidRDefault="00DB1A54" w:rsidP="00231BC7">
      <w:pPr>
        <w:spacing w:after="60" w:line="280" w:lineRule="exact"/>
        <w:rPr>
          <w:rFonts w:cs="Times New Roman"/>
        </w:rPr>
      </w:pPr>
      <w:r w:rsidRPr="00085ED0">
        <w:rPr>
          <w:rFonts w:cs="Times New Roman"/>
        </w:rPr>
        <w:tab/>
      </w:r>
      <w:r w:rsidRPr="00085ED0">
        <w:rPr>
          <w:rFonts w:cs="Times New Roman"/>
        </w:rPr>
        <w:tab/>
      </w:r>
      <w:r w:rsidRPr="00085ED0">
        <w:rPr>
          <w:rFonts w:cs="Times New Roman"/>
        </w:rPr>
        <w:tab/>
        <w:t>"</w:t>
      </w:r>
      <w:r>
        <w:rPr>
          <w:rFonts w:cs="Times New Roman"/>
          <w:lang w:val="en-US"/>
        </w:rPr>
        <w:t>date</w:t>
      </w:r>
      <w:r w:rsidRPr="00085ED0">
        <w:rPr>
          <w:rFonts w:cs="Times New Roman"/>
        </w:rPr>
        <w:t>": "</w:t>
      </w:r>
      <w:r w:rsidR="00085ED0" w:rsidRPr="00085ED0">
        <w:rPr>
          <w:rFonts w:cs="Times New Roman"/>
          <w:i/>
        </w:rPr>
        <w:t xml:space="preserve"> </w:t>
      </w:r>
      <w:r w:rsidR="00231BC7" w:rsidRPr="00E37D50">
        <w:rPr>
          <w:rFonts w:cs="Times New Roman"/>
          <w:i/>
          <w:color w:val="auto"/>
        </w:rPr>
        <w:t>Д</w:t>
      </w:r>
      <w:r w:rsidR="00085ED0" w:rsidRPr="00E37D50">
        <w:rPr>
          <w:rFonts w:cs="Times New Roman"/>
          <w:i/>
          <w:color w:val="auto"/>
        </w:rPr>
        <w:t>ата утверждения приложения</w:t>
      </w:r>
      <w:r w:rsidR="00BB0EA5" w:rsidRPr="00085ED0">
        <w:rPr>
          <w:rFonts w:cs="Times New Roman"/>
        </w:rPr>
        <w:t>",</w:t>
      </w:r>
    </w:p>
    <w:p w14:paraId="014D8805" w14:textId="77777777" w:rsidR="00BB0EA5" w:rsidRPr="00A75828" w:rsidRDefault="00DB1A54" w:rsidP="00231BC7">
      <w:pPr>
        <w:spacing w:after="60" w:line="280" w:lineRule="exact"/>
        <w:rPr>
          <w:rFonts w:cs="Times New Roman"/>
        </w:rPr>
      </w:pPr>
      <w:r w:rsidRPr="00085ED0">
        <w:rPr>
          <w:rFonts w:cs="Times New Roman"/>
        </w:rPr>
        <w:tab/>
      </w:r>
      <w:r w:rsidRPr="00085ED0">
        <w:rPr>
          <w:rFonts w:cs="Times New Roman"/>
        </w:rPr>
        <w:tab/>
      </w:r>
      <w:r w:rsidRPr="00085ED0">
        <w:rPr>
          <w:rFonts w:cs="Times New Roman"/>
        </w:rPr>
        <w:tab/>
      </w:r>
      <w:r w:rsidRPr="00A75828">
        <w:rPr>
          <w:rFonts w:cs="Times New Roman"/>
        </w:rPr>
        <w:t>"</w:t>
      </w:r>
      <w:r>
        <w:rPr>
          <w:rFonts w:cs="Times New Roman"/>
          <w:lang w:val="en-US"/>
        </w:rPr>
        <w:t>version</w:t>
      </w:r>
      <w:r w:rsidRPr="00A75828">
        <w:rPr>
          <w:rFonts w:cs="Times New Roman"/>
        </w:rPr>
        <w:t>": "Версия 1.1</w:t>
      </w:r>
      <w:r w:rsidR="00BB0EA5" w:rsidRPr="00A75828">
        <w:rPr>
          <w:rFonts w:cs="Times New Roman"/>
        </w:rPr>
        <w:t>",</w:t>
      </w:r>
    </w:p>
    <w:p w14:paraId="1667E1E4" w14:textId="065005D8" w:rsidR="00BB0EA5" w:rsidRPr="00D52CD9" w:rsidRDefault="00BB0EA5" w:rsidP="00231BC7">
      <w:pPr>
        <w:spacing w:after="60" w:line="280" w:lineRule="exact"/>
        <w:rPr>
          <w:rFonts w:cs="Times New Roman"/>
        </w:rPr>
      </w:pPr>
      <w:r w:rsidRPr="00A75828">
        <w:rPr>
          <w:rFonts w:cs="Times New Roman"/>
        </w:rPr>
        <w:tab/>
      </w:r>
      <w:r w:rsidRPr="00A75828">
        <w:rPr>
          <w:rFonts w:cs="Times New Roman"/>
        </w:rPr>
        <w:tab/>
      </w:r>
      <w:r w:rsidRPr="00A75828">
        <w:rPr>
          <w:rFonts w:cs="Times New Roman"/>
        </w:rPr>
        <w:tab/>
      </w:r>
      <w:r w:rsidRPr="00E716C9">
        <w:rPr>
          <w:rFonts w:cs="Times New Roman"/>
        </w:rPr>
        <w:t>"</w:t>
      </w:r>
      <w:r w:rsidRPr="00D52CD9">
        <w:rPr>
          <w:rFonts w:cs="Times New Roman"/>
          <w:lang w:val="en-US"/>
        </w:rPr>
        <w:t>supplement</w:t>
      </w:r>
      <w:r w:rsidRPr="00E716C9">
        <w:rPr>
          <w:rFonts w:cs="Times New Roman"/>
        </w:rPr>
        <w:t>": "</w:t>
      </w:r>
      <w:r w:rsidR="00231BC7" w:rsidRPr="00E37D50">
        <w:rPr>
          <w:rFonts w:cs="Times New Roman"/>
          <w:i/>
          <w:color w:val="auto"/>
        </w:rPr>
        <w:t>Н</w:t>
      </w:r>
      <w:r w:rsidR="00085ED0" w:rsidRPr="00E37D50">
        <w:rPr>
          <w:rFonts w:cs="Times New Roman"/>
          <w:i/>
          <w:color w:val="auto"/>
        </w:rPr>
        <w:t>омер утвержденного приложения</w:t>
      </w:r>
      <w:r w:rsidRPr="00D52CD9">
        <w:rPr>
          <w:rFonts w:cs="Times New Roman"/>
        </w:rPr>
        <w:t>"</w:t>
      </w:r>
    </w:p>
    <w:p w14:paraId="2A51928A" w14:textId="77777777" w:rsidR="00BB0EA5" w:rsidRPr="00D52CD9" w:rsidRDefault="00BB0EA5" w:rsidP="00231BC7">
      <w:pPr>
        <w:spacing w:after="60" w:line="280" w:lineRule="exact"/>
        <w:rPr>
          <w:rFonts w:cs="Times New Roman"/>
          <w:lang w:val="en-US"/>
        </w:rPr>
      </w:pPr>
      <w:r w:rsidRPr="00D52CD9">
        <w:rPr>
          <w:rFonts w:cs="Times New Roman"/>
        </w:rPr>
        <w:tab/>
      </w:r>
      <w:r w:rsidRPr="00D52CD9">
        <w:rPr>
          <w:rFonts w:cs="Times New Roman"/>
        </w:rPr>
        <w:tab/>
      </w:r>
      <w:r w:rsidRPr="00D52CD9">
        <w:rPr>
          <w:rFonts w:cs="Times New Roman"/>
          <w:lang w:val="en-US"/>
        </w:rPr>
        <w:t>}</w:t>
      </w:r>
    </w:p>
    <w:p w14:paraId="166F8BA5" w14:textId="77777777" w:rsidR="00BB0EA5" w:rsidRPr="00D52CD9" w:rsidRDefault="00BB0EA5" w:rsidP="00231BC7">
      <w:pPr>
        <w:spacing w:after="60" w:line="280" w:lineRule="exact"/>
        <w:rPr>
          <w:rFonts w:cs="Times New Roman"/>
          <w:lang w:val="en-US"/>
        </w:rPr>
      </w:pPr>
      <w:r w:rsidRPr="00D52CD9">
        <w:rPr>
          <w:rFonts w:cs="Times New Roman"/>
          <w:lang w:val="en-US"/>
        </w:rPr>
        <w:tab/>
        <w:t>}</w:t>
      </w:r>
    </w:p>
    <w:p w14:paraId="504CEA0E" w14:textId="77777777" w:rsidR="000E6675" w:rsidRDefault="00BB0EA5" w:rsidP="00231BC7">
      <w:pPr>
        <w:spacing w:after="60"/>
        <w:rPr>
          <w:rFonts w:cs="Times New Roman"/>
          <w:lang w:val="en-US"/>
        </w:rPr>
      </w:pPr>
      <w:r w:rsidRPr="00D52CD9">
        <w:rPr>
          <w:rFonts w:cs="Times New Roman"/>
          <w:lang w:val="en-US"/>
        </w:rPr>
        <w:t>}</w:t>
      </w:r>
    </w:p>
    <w:tbl>
      <w:tblPr>
        <w:tblpPr w:leftFromText="180" w:rightFromText="180" w:vertAnchor="text" w:horzAnchor="margin" w:tblpY="206"/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474275" w:rsidRPr="00F73240" w14:paraId="5F46B0EB" w14:textId="77777777" w:rsidTr="00474275">
        <w:tc>
          <w:tcPr>
            <w:tcW w:w="2500" w:type="pct"/>
          </w:tcPr>
          <w:p w14:paraId="777DD944" w14:textId="77777777" w:rsidR="00474275" w:rsidRPr="00F73240" w:rsidRDefault="00474275" w:rsidP="00474275">
            <w:pPr>
              <w:tabs>
                <w:tab w:val="left" w:pos="289"/>
              </w:tabs>
              <w:spacing w:line="280" w:lineRule="exact"/>
              <w:ind w:right="318"/>
              <w:rPr>
                <w:rFonts w:eastAsia="Times New Roman" w:cs="Times New Roman"/>
                <w:szCs w:val="28"/>
                <w:lang w:eastAsia="ja-JP"/>
              </w:rPr>
            </w:pPr>
            <w:r>
              <w:rPr>
                <w:rFonts w:eastAsia="Times New Roman" w:cs="Times New Roman"/>
                <w:szCs w:val="28"/>
                <w:lang w:eastAsia="ja-JP"/>
              </w:rPr>
              <w:t>От Разработчика:</w:t>
            </w:r>
          </w:p>
          <w:p w14:paraId="3204F160" w14:textId="77777777" w:rsidR="00474275" w:rsidRDefault="00474275" w:rsidP="00474275">
            <w:pPr>
              <w:tabs>
                <w:tab w:val="left" w:pos="289"/>
              </w:tabs>
              <w:spacing w:line="280" w:lineRule="exac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Директор ООО «Электронное ДЕЛО»</w:t>
            </w:r>
          </w:p>
          <w:p w14:paraId="02ACCA78" w14:textId="77777777" w:rsidR="00474275" w:rsidRPr="00F73240" w:rsidRDefault="00474275" w:rsidP="00474275">
            <w:pPr>
              <w:tabs>
                <w:tab w:val="left" w:pos="289"/>
              </w:tabs>
              <w:spacing w:line="280" w:lineRule="exact"/>
              <w:rPr>
                <w:rFonts w:eastAsia="Times New Roman" w:cs="Times New Roman"/>
                <w:szCs w:val="28"/>
              </w:rPr>
            </w:pPr>
          </w:p>
          <w:p w14:paraId="39E001DC" w14:textId="77777777" w:rsidR="00474275" w:rsidRPr="00F73240" w:rsidRDefault="00474275" w:rsidP="00474275">
            <w:pPr>
              <w:tabs>
                <w:tab w:val="left" w:pos="289"/>
              </w:tabs>
              <w:spacing w:line="300" w:lineRule="exact"/>
              <w:rPr>
                <w:rFonts w:eastAsia="Times New Roman" w:cs="Times New Roman"/>
                <w:szCs w:val="28"/>
              </w:rPr>
            </w:pPr>
            <w:r w:rsidRPr="00F73240">
              <w:rPr>
                <w:rFonts w:eastAsia="Times New Roman" w:cs="Times New Roman"/>
                <w:szCs w:val="28"/>
              </w:rPr>
              <w:t xml:space="preserve">________________ </w:t>
            </w:r>
            <w:r>
              <w:rPr>
                <w:rFonts w:eastAsia="Times New Roman" w:cs="Times New Roman"/>
                <w:szCs w:val="28"/>
              </w:rPr>
              <w:t>И.В. Гулюк</w:t>
            </w:r>
          </w:p>
          <w:p w14:paraId="61B42B77" w14:textId="77777777" w:rsidR="00474275" w:rsidRDefault="00474275" w:rsidP="00474275">
            <w:pPr>
              <w:tabs>
                <w:tab w:val="left" w:pos="289"/>
              </w:tabs>
              <w:spacing w:line="300" w:lineRule="exact"/>
              <w:ind w:firstLine="33"/>
              <w:rPr>
                <w:rFonts w:eastAsia="Times New Roman" w:cs="Times New Roman"/>
                <w:szCs w:val="28"/>
              </w:rPr>
            </w:pPr>
            <w:r w:rsidRPr="00F73240">
              <w:rPr>
                <w:rFonts w:eastAsia="Times New Roman" w:cs="Times New Roman"/>
                <w:szCs w:val="28"/>
              </w:rPr>
              <w:t xml:space="preserve"> «___» _____________202</w:t>
            </w:r>
            <w:r>
              <w:rPr>
                <w:rFonts w:eastAsia="Times New Roman" w:cs="Times New Roman"/>
                <w:szCs w:val="28"/>
              </w:rPr>
              <w:t>5</w:t>
            </w:r>
            <w:r w:rsidRPr="00F73240">
              <w:rPr>
                <w:rFonts w:eastAsia="Times New Roman" w:cs="Times New Roman"/>
                <w:szCs w:val="28"/>
              </w:rPr>
              <w:t xml:space="preserve"> года</w:t>
            </w:r>
          </w:p>
          <w:p w14:paraId="57F45D34" w14:textId="77777777" w:rsidR="00474275" w:rsidRPr="00F73240" w:rsidRDefault="00474275" w:rsidP="00474275">
            <w:pPr>
              <w:tabs>
                <w:tab w:val="left" w:pos="289"/>
              </w:tabs>
              <w:spacing w:line="280" w:lineRule="exact"/>
              <w:ind w:firstLine="33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54A88016" w14:textId="77777777" w:rsidR="00474275" w:rsidRPr="00F73240" w:rsidRDefault="00474275" w:rsidP="00474275">
            <w:pPr>
              <w:tabs>
                <w:tab w:val="left" w:pos="289"/>
              </w:tabs>
              <w:spacing w:line="280" w:lineRule="exact"/>
              <w:ind w:firstLine="33"/>
              <w:rPr>
                <w:rFonts w:eastAsia="Times New Roman" w:cs="Times New Roman"/>
                <w:szCs w:val="28"/>
              </w:rPr>
            </w:pPr>
          </w:p>
        </w:tc>
      </w:tr>
    </w:tbl>
    <w:p w14:paraId="768E9FB9" w14:textId="58927DC2" w:rsidR="00474275" w:rsidRDefault="00474275" w:rsidP="00231BC7">
      <w:pPr>
        <w:spacing w:after="60"/>
        <w:rPr>
          <w:rFonts w:cs="Times New Roman"/>
          <w:lang w:val="en-US"/>
        </w:rPr>
      </w:pPr>
    </w:p>
    <w:p w14:paraId="4685C9E6" w14:textId="77777777" w:rsidR="00474275" w:rsidRDefault="00474275" w:rsidP="00231BC7">
      <w:pPr>
        <w:spacing w:after="60"/>
        <w:rPr>
          <w:rFonts w:cs="Times New Roman"/>
          <w:lang w:val="en-US"/>
        </w:rPr>
      </w:pPr>
    </w:p>
    <w:p w14:paraId="07FA08FC" w14:textId="77777777" w:rsidR="00231BC7" w:rsidRDefault="00231BC7" w:rsidP="00BB0EA5">
      <w:pPr>
        <w:rPr>
          <w:szCs w:val="28"/>
        </w:rPr>
        <w:sectPr w:rsidR="00231BC7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51C167" w14:textId="77777777" w:rsidR="000A42EB" w:rsidRPr="00DC241E" w:rsidRDefault="003C5407" w:rsidP="000A42EB">
      <w:pPr>
        <w:pStyle w:val="ab"/>
        <w:tabs>
          <w:tab w:val="clear" w:pos="4677"/>
          <w:tab w:val="clear" w:pos="9355"/>
          <w:tab w:val="left" w:pos="7215"/>
        </w:tabs>
        <w:jc w:val="right"/>
      </w:pPr>
      <w:r>
        <w:lastRenderedPageBreak/>
        <w:t>П</w:t>
      </w:r>
      <w:r w:rsidR="000A42EB">
        <w:t>риложение</w:t>
      </w:r>
      <w:r>
        <w:t xml:space="preserve"> А</w:t>
      </w:r>
    </w:p>
    <w:p w14:paraId="4D753AF3" w14:textId="77777777" w:rsidR="000A42EB" w:rsidRDefault="000A42EB" w:rsidP="00BB0EA5">
      <w:pPr>
        <w:rPr>
          <w:szCs w:val="28"/>
        </w:rPr>
      </w:pPr>
    </w:p>
    <w:p w14:paraId="25634E67" w14:textId="3552BC22" w:rsidR="00DC241E" w:rsidRPr="000E6675" w:rsidRDefault="00DC241E" w:rsidP="00DC241E">
      <w:pPr>
        <w:jc w:val="center"/>
        <w:rPr>
          <w:rFonts w:eastAsia="Times New Roman" w:cs="Times New Roman"/>
          <w:szCs w:val="28"/>
        </w:rPr>
      </w:pPr>
      <w:r>
        <w:rPr>
          <w:szCs w:val="28"/>
        </w:rPr>
        <w:t>Перечень АП</w:t>
      </w:r>
      <w:r w:rsidR="00474275">
        <w:rPr>
          <w:rStyle w:val="af4"/>
          <w:szCs w:val="28"/>
        </w:rPr>
        <w:footnoteReference w:customMarkFollows="1" w:id="1"/>
        <w:t>*</w:t>
      </w:r>
      <w:r>
        <w:rPr>
          <w:szCs w:val="28"/>
        </w:rPr>
        <w:t xml:space="preserve">, использующих </w:t>
      </w:r>
      <w:r w:rsidRPr="00DC241E">
        <w:rPr>
          <w:szCs w:val="28"/>
        </w:rPr>
        <w:t xml:space="preserve">раздел расширения </w:t>
      </w:r>
      <w:proofErr w:type="spellStart"/>
      <w:r w:rsidRPr="00DC241E">
        <w:rPr>
          <w:szCs w:val="28"/>
        </w:rPr>
        <w:t>Expansion</w:t>
      </w:r>
      <w:proofErr w:type="spellEnd"/>
      <w:r>
        <w:rPr>
          <w:szCs w:val="28"/>
        </w:rPr>
        <w:t xml:space="preserve"> приложения</w:t>
      </w:r>
      <w:r w:rsidRPr="000E6675">
        <w:rPr>
          <w:szCs w:val="28"/>
        </w:rPr>
        <w:t xml:space="preserve"> №</w:t>
      </w:r>
      <w:r w:rsidR="00DB2298" w:rsidRPr="00DB2298">
        <w:rPr>
          <w:szCs w:val="28"/>
        </w:rPr>
        <w:t xml:space="preserve"> 1</w:t>
      </w:r>
      <w:r>
        <w:rPr>
          <w:szCs w:val="28"/>
        </w:rPr>
        <w:t xml:space="preserve"> </w:t>
      </w:r>
      <w:r w:rsidRPr="000E6675">
        <w:rPr>
          <w:szCs w:val="28"/>
        </w:rPr>
        <w:t>от «</w:t>
      </w:r>
      <w:r w:rsidR="00DB2298">
        <w:rPr>
          <w:szCs w:val="28"/>
        </w:rPr>
        <w:t>2</w:t>
      </w:r>
      <w:r w:rsidR="00DB2298" w:rsidRPr="00DB2298">
        <w:rPr>
          <w:szCs w:val="28"/>
        </w:rPr>
        <w:t>1</w:t>
      </w:r>
      <w:r w:rsidRPr="00DB2298">
        <w:rPr>
          <w:rFonts w:eastAsia="Times New Roman" w:cs="Times New Roman"/>
          <w:szCs w:val="28"/>
        </w:rPr>
        <w:t xml:space="preserve">» </w:t>
      </w:r>
      <w:r w:rsidR="00DB2298" w:rsidRPr="00DB2298">
        <w:rPr>
          <w:rFonts w:eastAsia="Times New Roman" w:cs="Times New Roman"/>
          <w:szCs w:val="28"/>
        </w:rPr>
        <w:t>июля</w:t>
      </w:r>
      <w:r w:rsidR="00DB2298">
        <w:rPr>
          <w:rFonts w:eastAsia="Times New Roman" w:cs="Times New Roman"/>
          <w:b/>
          <w:szCs w:val="28"/>
        </w:rPr>
        <w:t xml:space="preserve"> </w:t>
      </w:r>
      <w:r w:rsidRPr="00DC241E">
        <w:rPr>
          <w:rFonts w:eastAsia="Times New Roman" w:cs="Times New Roman"/>
          <w:szCs w:val="28"/>
        </w:rPr>
        <w:t>2025 г</w:t>
      </w:r>
      <w:r w:rsidRPr="000E6675">
        <w:rPr>
          <w:rFonts w:eastAsia="Times New Roman" w:cs="Times New Roman"/>
          <w:szCs w:val="28"/>
        </w:rPr>
        <w:t>.</w:t>
      </w:r>
    </w:p>
    <w:p w14:paraId="6DC37BE3" w14:textId="77777777" w:rsidR="00DC241E" w:rsidRDefault="00DC241E" w:rsidP="00DC241E">
      <w:pPr>
        <w:jc w:val="center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79"/>
        <w:gridCol w:w="9815"/>
        <w:gridCol w:w="3366"/>
      </w:tblGrid>
      <w:tr w:rsidR="00C2327B" w:rsidRPr="007D1012" w14:paraId="4F5F7F11" w14:textId="3849E380" w:rsidTr="0071371B">
        <w:trPr>
          <w:tblHeader/>
        </w:trPr>
        <w:tc>
          <w:tcPr>
            <w:tcW w:w="1379" w:type="dxa"/>
          </w:tcPr>
          <w:p w14:paraId="7F74B5B0" w14:textId="6D694060" w:rsidR="00C2327B" w:rsidRPr="007D1012" w:rsidRDefault="00C2327B" w:rsidP="00DC241E">
            <w:pPr>
              <w:jc w:val="center"/>
              <w:rPr>
                <w:sz w:val="24"/>
              </w:rPr>
            </w:pPr>
            <w:r w:rsidRPr="007D1012">
              <w:rPr>
                <w:sz w:val="24"/>
              </w:rPr>
              <w:t>Код АП на ЕПЭУ</w:t>
            </w:r>
          </w:p>
        </w:tc>
        <w:tc>
          <w:tcPr>
            <w:tcW w:w="9815" w:type="dxa"/>
          </w:tcPr>
          <w:p w14:paraId="3B6B1574" w14:textId="77777777" w:rsidR="00C2327B" w:rsidRPr="00C2327B" w:rsidRDefault="00C2327B" w:rsidP="0071371B">
            <w:pPr>
              <w:ind w:right="113"/>
              <w:jc w:val="center"/>
              <w:rPr>
                <w:sz w:val="24"/>
              </w:rPr>
            </w:pPr>
            <w:r w:rsidRPr="00C2327B">
              <w:rPr>
                <w:sz w:val="24"/>
              </w:rPr>
              <w:t>Наименование АП</w:t>
            </w:r>
          </w:p>
        </w:tc>
        <w:tc>
          <w:tcPr>
            <w:tcW w:w="3366" w:type="dxa"/>
          </w:tcPr>
          <w:p w14:paraId="05A98842" w14:textId="5E43342C" w:rsidR="00C2327B" w:rsidRPr="007D1012" w:rsidRDefault="00C2327B" w:rsidP="00474275">
            <w:pPr>
              <w:jc w:val="center"/>
              <w:rPr>
                <w:sz w:val="24"/>
              </w:rPr>
            </w:pPr>
            <w:r w:rsidRPr="007D1012">
              <w:rPr>
                <w:sz w:val="24"/>
              </w:rPr>
              <w:t xml:space="preserve">Допустимые значения элемента </w:t>
            </w:r>
            <w:proofErr w:type="spellStart"/>
            <w:r w:rsidRPr="007D1012">
              <w:rPr>
                <w:sz w:val="24"/>
              </w:rPr>
              <w:t>docType</w:t>
            </w:r>
            <w:proofErr w:type="spellEnd"/>
            <w:r w:rsidRPr="007D1012">
              <w:rPr>
                <w:sz w:val="24"/>
              </w:rPr>
              <w:t xml:space="preserve"> (тип сообщения АП)</w:t>
            </w:r>
          </w:p>
        </w:tc>
      </w:tr>
      <w:tr w:rsidR="00474275" w:rsidRPr="007D1012" w14:paraId="6BFEE693" w14:textId="77777777" w:rsidTr="00AB523F">
        <w:tc>
          <w:tcPr>
            <w:tcW w:w="14560" w:type="dxa"/>
            <w:gridSpan w:val="3"/>
          </w:tcPr>
          <w:p w14:paraId="3A47B531" w14:textId="0B4F7162" w:rsidR="00474275" w:rsidRPr="007D1012" w:rsidRDefault="00474275" w:rsidP="0071371B">
            <w:pPr>
              <w:ind w:right="113"/>
              <w:jc w:val="center"/>
              <w:rPr>
                <w:b/>
                <w:szCs w:val="28"/>
              </w:rPr>
            </w:pPr>
            <w:r w:rsidRPr="00C2327B">
              <w:rPr>
                <w:b/>
                <w:sz w:val="24"/>
              </w:rPr>
              <w:t>Регулятор АП:</w:t>
            </w:r>
            <w:r w:rsidRPr="00C2327B">
              <w:rPr>
                <w:b/>
                <w:szCs w:val="28"/>
              </w:rPr>
              <w:t xml:space="preserve"> </w:t>
            </w:r>
            <w:r w:rsidRPr="00C2327B">
              <w:rPr>
                <w:b/>
                <w:sz w:val="24"/>
              </w:rPr>
              <w:t>Государственный таможенный комитет Республики Беларусь</w:t>
            </w:r>
          </w:p>
        </w:tc>
      </w:tr>
      <w:tr w:rsidR="0094198E" w:rsidRPr="001C670F" w14:paraId="747B4091" w14:textId="77777777" w:rsidTr="0071371B">
        <w:tc>
          <w:tcPr>
            <w:tcW w:w="1379" w:type="dxa"/>
          </w:tcPr>
          <w:p w14:paraId="1414BF46" w14:textId="3EF746DB" w:rsidR="0094198E" w:rsidRPr="006D21F1" w:rsidRDefault="0094198E" w:rsidP="00DC241E">
            <w:pPr>
              <w:jc w:val="center"/>
              <w:rPr>
                <w:sz w:val="24"/>
              </w:rPr>
            </w:pPr>
            <w:r w:rsidRPr="006D21F1">
              <w:rPr>
                <w:sz w:val="24"/>
              </w:rPr>
              <w:t>200.18.1</w:t>
            </w:r>
            <w:r>
              <w:rPr>
                <w:sz w:val="24"/>
              </w:rPr>
              <w:t>1</w:t>
            </w:r>
          </w:p>
        </w:tc>
        <w:tc>
          <w:tcPr>
            <w:tcW w:w="9815" w:type="dxa"/>
          </w:tcPr>
          <w:p w14:paraId="7AFAADAD" w14:textId="17B43950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E96038">
              <w:rPr>
                <w:bCs/>
                <w:sz w:val="24"/>
              </w:rPr>
              <w:t>Возврат денежных средств, внесенных в качестве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  <w:tc>
          <w:tcPr>
            <w:tcW w:w="3366" w:type="dxa"/>
            <w:vMerge w:val="restart"/>
          </w:tcPr>
          <w:p w14:paraId="0BA2A5EF" w14:textId="77777777" w:rsidR="0094198E" w:rsidRPr="00A5659E" w:rsidRDefault="0094198E" w:rsidP="0071371B">
            <w:pPr>
              <w:pStyle w:val="af0"/>
              <w:spacing w:before="60" w:after="60"/>
              <w:ind w:left="57" w:right="-57"/>
              <w:jc w:val="both"/>
              <w:rPr>
                <w:sz w:val="20"/>
                <w:szCs w:val="20"/>
              </w:rPr>
            </w:pPr>
            <w:r w:rsidRPr="00A5659E">
              <w:rPr>
                <w:rFonts w:eastAsia="Calibri" w:cs="Times New Roman"/>
                <w:sz w:val="20"/>
                <w:szCs w:val="20"/>
              </w:rPr>
              <w:t>Для сообщений, направляемых со стороны ЕПЭУ:</w:t>
            </w:r>
          </w:p>
          <w:p w14:paraId="79C46EB4" w14:textId="77777777" w:rsidR="0094198E" w:rsidRPr="00A5659E" w:rsidRDefault="0094198E" w:rsidP="0071371B">
            <w:pPr>
              <w:pStyle w:val="af0"/>
              <w:spacing w:before="60" w:after="60"/>
              <w:ind w:left="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Pr="00A5659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 </w:t>
            </w:r>
            <w:r w:rsidRPr="00A5659E">
              <w:rPr>
                <w:sz w:val="20"/>
                <w:szCs w:val="20"/>
              </w:rPr>
              <w:t>Заявление на АП</w:t>
            </w:r>
          </w:p>
          <w:p w14:paraId="7FD7E806" w14:textId="77777777" w:rsidR="0094198E" w:rsidRPr="00A5659E" w:rsidRDefault="0094198E" w:rsidP="0071371B">
            <w:pPr>
              <w:pStyle w:val="af0"/>
              <w:spacing w:before="60" w:after="60"/>
              <w:ind w:left="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– </w:t>
            </w:r>
            <w:r w:rsidRPr="00A5659E">
              <w:rPr>
                <w:sz w:val="20"/>
                <w:szCs w:val="20"/>
              </w:rPr>
              <w:t>Отзыв заявления на АП</w:t>
            </w:r>
          </w:p>
          <w:p w14:paraId="18ED191B" w14:textId="77777777" w:rsidR="0094198E" w:rsidRPr="00A5659E" w:rsidRDefault="0094198E" w:rsidP="0071371B">
            <w:pPr>
              <w:pStyle w:val="af0"/>
              <w:spacing w:before="60" w:after="60"/>
              <w:ind w:left="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Pr="00A5659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 </w:t>
            </w:r>
            <w:r w:rsidRPr="00A5659E">
              <w:rPr>
                <w:sz w:val="20"/>
                <w:szCs w:val="20"/>
              </w:rPr>
              <w:t>Административная жалоба</w:t>
            </w:r>
          </w:p>
          <w:p w14:paraId="7DE5D076" w14:textId="5AE8DC13" w:rsidR="0094198E" w:rsidRPr="00A5659E" w:rsidRDefault="0094198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A5659E">
              <w:rPr>
                <w:rFonts w:eastAsia="Calibri" w:cs="Times New Roman"/>
                <w:i/>
                <w:sz w:val="20"/>
                <w:szCs w:val="20"/>
              </w:rPr>
              <w:t xml:space="preserve">Для сообщений, направляемых со стороны ВСЭД, раздел расширения </w:t>
            </w:r>
            <w:proofErr w:type="spellStart"/>
            <w:r w:rsidRPr="00A5659E">
              <w:rPr>
                <w:rFonts w:eastAsia="Calibri" w:cs="Times New Roman"/>
                <w:i/>
                <w:sz w:val="20"/>
                <w:szCs w:val="20"/>
              </w:rPr>
              <w:t>Expansion</w:t>
            </w:r>
            <w:proofErr w:type="spellEnd"/>
            <w:r w:rsidRPr="00A5659E">
              <w:rPr>
                <w:rFonts w:eastAsia="Calibri" w:cs="Times New Roman"/>
                <w:i/>
                <w:sz w:val="20"/>
                <w:szCs w:val="20"/>
              </w:rPr>
              <w:t xml:space="preserve"> не формируется</w:t>
            </w:r>
            <w:r>
              <w:rPr>
                <w:rFonts w:eastAsia="Calibri" w:cs="Times New Roman"/>
                <w:i/>
                <w:sz w:val="20"/>
                <w:szCs w:val="20"/>
              </w:rPr>
              <w:t>.</w:t>
            </w:r>
          </w:p>
        </w:tc>
      </w:tr>
      <w:tr w:rsidR="0094198E" w:rsidRPr="001C670F" w14:paraId="33ABAF93" w14:textId="53DD0EE3" w:rsidTr="0071371B">
        <w:tc>
          <w:tcPr>
            <w:tcW w:w="1379" w:type="dxa"/>
          </w:tcPr>
          <w:p w14:paraId="1D9A8B91" w14:textId="2CBC95C2" w:rsidR="0094198E" w:rsidRPr="001C670F" w:rsidRDefault="0094198E" w:rsidP="00DC241E">
            <w:pPr>
              <w:jc w:val="center"/>
              <w:rPr>
                <w:sz w:val="24"/>
              </w:rPr>
            </w:pPr>
            <w:r w:rsidRPr="006D21F1">
              <w:rPr>
                <w:sz w:val="24"/>
              </w:rPr>
              <w:t>200.18.12</w:t>
            </w:r>
          </w:p>
        </w:tc>
        <w:tc>
          <w:tcPr>
            <w:tcW w:w="9815" w:type="dxa"/>
          </w:tcPr>
          <w:p w14:paraId="4CE8EBBA" w14:textId="30937D7F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Возврат денежных средств, внесенных физическими лицами, не являющимися индивидуальными предпринимателями, на текущий (расчетный) банковский счет таможенного органа</w:t>
            </w:r>
          </w:p>
        </w:tc>
        <w:tc>
          <w:tcPr>
            <w:tcW w:w="3366" w:type="dxa"/>
            <w:vMerge/>
          </w:tcPr>
          <w:p w14:paraId="6290FC2B" w14:textId="4833F09E" w:rsidR="0094198E" w:rsidRPr="001C670F" w:rsidRDefault="0094198E" w:rsidP="0071371B">
            <w:pPr>
              <w:ind w:left="57"/>
              <w:jc w:val="both"/>
              <w:rPr>
                <w:sz w:val="24"/>
              </w:rPr>
            </w:pPr>
          </w:p>
        </w:tc>
      </w:tr>
      <w:tr w:rsidR="0094198E" w:rsidRPr="001C670F" w14:paraId="15FA9E1F" w14:textId="6F26F86D" w:rsidTr="0071371B">
        <w:tc>
          <w:tcPr>
            <w:tcW w:w="1379" w:type="dxa"/>
          </w:tcPr>
          <w:p w14:paraId="5C7B6182" w14:textId="3390DA96" w:rsidR="0094198E" w:rsidRPr="001C670F" w:rsidRDefault="0094198E" w:rsidP="001C670F">
            <w:pPr>
              <w:jc w:val="center"/>
              <w:rPr>
                <w:sz w:val="24"/>
              </w:rPr>
            </w:pPr>
            <w:r w:rsidRPr="006D21F1">
              <w:rPr>
                <w:sz w:val="24"/>
              </w:rPr>
              <w:t>200.18.12-1</w:t>
            </w:r>
          </w:p>
        </w:tc>
        <w:tc>
          <w:tcPr>
            <w:tcW w:w="9815" w:type="dxa"/>
          </w:tcPr>
          <w:p w14:paraId="0458A088" w14:textId="4515DBB1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Возврат излишне уплаченных и (или) излишне взысканных таможенных платежей, специальных, антидемпинговых, компенсационных пошлин, процентов, пеней, авансовых платежей, утилизационного сбора</w:t>
            </w:r>
          </w:p>
        </w:tc>
        <w:tc>
          <w:tcPr>
            <w:tcW w:w="3366" w:type="dxa"/>
            <w:vMerge/>
          </w:tcPr>
          <w:p w14:paraId="451562A3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649C62A7" w14:textId="77777777" w:rsidTr="0071371B">
        <w:tc>
          <w:tcPr>
            <w:tcW w:w="1379" w:type="dxa"/>
          </w:tcPr>
          <w:p w14:paraId="149E25B8" w14:textId="48BE006E" w:rsidR="0094198E" w:rsidRPr="001C670F" w:rsidRDefault="0094198E" w:rsidP="001C670F">
            <w:pPr>
              <w:jc w:val="center"/>
              <w:rPr>
                <w:sz w:val="24"/>
              </w:rPr>
            </w:pPr>
            <w:r w:rsidRPr="000D70B0">
              <w:rPr>
                <w:sz w:val="24"/>
              </w:rPr>
              <w:t>548.22.6.1</w:t>
            </w:r>
          </w:p>
        </w:tc>
        <w:tc>
          <w:tcPr>
            <w:tcW w:w="9815" w:type="dxa"/>
          </w:tcPr>
          <w:p w14:paraId="1219BE24" w14:textId="6416B394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Приобретение акцизных марок Республики Беларусь для маркировки ввозимых в Республику Беларусь алкогольных напитков, табачных изделий</w:t>
            </w:r>
          </w:p>
        </w:tc>
        <w:tc>
          <w:tcPr>
            <w:tcW w:w="3366" w:type="dxa"/>
            <w:vMerge/>
          </w:tcPr>
          <w:p w14:paraId="1B92AA4F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4418D0C7" w14:textId="77777777" w:rsidTr="0071371B">
        <w:tc>
          <w:tcPr>
            <w:tcW w:w="1379" w:type="dxa"/>
          </w:tcPr>
          <w:p w14:paraId="0D36E9A4" w14:textId="33D5DD2E" w:rsidR="0094198E" w:rsidRPr="001C670F" w:rsidRDefault="0094198E" w:rsidP="001C670F">
            <w:pPr>
              <w:jc w:val="center"/>
              <w:rPr>
                <w:sz w:val="24"/>
              </w:rPr>
            </w:pPr>
            <w:r w:rsidRPr="000D70B0">
              <w:rPr>
                <w:sz w:val="24"/>
              </w:rPr>
              <w:t>548.22.6.3</w:t>
            </w:r>
          </w:p>
        </w:tc>
        <w:tc>
          <w:tcPr>
            <w:tcW w:w="9815" w:type="dxa"/>
          </w:tcPr>
          <w:p w14:paraId="0EADE96F" w14:textId="0248948F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 xml:space="preserve">Получение решения о реализации акцизных марок Республики Беларусь для </w:t>
            </w:r>
            <w:proofErr w:type="spellStart"/>
            <w:r w:rsidRPr="00C2327B">
              <w:rPr>
                <w:sz w:val="24"/>
              </w:rPr>
              <w:t>перемаркировки</w:t>
            </w:r>
            <w:proofErr w:type="spellEnd"/>
            <w:r w:rsidRPr="00C2327B">
              <w:rPr>
                <w:sz w:val="24"/>
              </w:rPr>
              <w:t xml:space="preserve"> ввезенных в Республику Беларусь алкогольных напитков с поврежденными акцизными марками</w:t>
            </w:r>
          </w:p>
        </w:tc>
        <w:tc>
          <w:tcPr>
            <w:tcW w:w="3366" w:type="dxa"/>
            <w:vMerge/>
          </w:tcPr>
          <w:p w14:paraId="147ABFB2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61E272C8" w14:textId="77777777" w:rsidTr="0071371B">
        <w:tc>
          <w:tcPr>
            <w:tcW w:w="1379" w:type="dxa"/>
          </w:tcPr>
          <w:p w14:paraId="56C29E4E" w14:textId="560EE680" w:rsidR="0094198E" w:rsidRPr="001C670F" w:rsidRDefault="0094198E" w:rsidP="001C670F">
            <w:pPr>
              <w:jc w:val="center"/>
              <w:rPr>
                <w:sz w:val="24"/>
              </w:rPr>
            </w:pPr>
            <w:r w:rsidRPr="000D70B0">
              <w:rPr>
                <w:sz w:val="24"/>
              </w:rPr>
              <w:t>548.23.1.1</w:t>
            </w:r>
          </w:p>
        </w:tc>
        <w:tc>
          <w:tcPr>
            <w:tcW w:w="9815" w:type="dxa"/>
          </w:tcPr>
          <w:p w14:paraId="033FF2E0" w14:textId="22B2ECB6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Возврат излишне уплаченных и (или) излишне взысканных сумм таможенных платежей и иных платежей, взимаемых таможенными органами, денежных средств, включая возврат излишне уплаченных (взысканных) таможенных платежей, специальных, антидемпинговых, компенсационных пошлин, процентов, пеней; возврат денежных средств, внесенных в качестве обеспечения исполнения обязанности по уплате таможенных пошлин, налогов, специальных, антидемпинговых, компенсационных пошлин; возврат денежных средств, внесенных в качестве обеспечения исполнения обязанностей юридического лица, осуществляющего деятельность в сфере таможенного дела и (или) уполномоченного экономического оператора; возврат утилизационного сбора; возврат авансовых платежей</w:t>
            </w:r>
          </w:p>
        </w:tc>
        <w:tc>
          <w:tcPr>
            <w:tcW w:w="3366" w:type="dxa"/>
            <w:vMerge/>
          </w:tcPr>
          <w:p w14:paraId="2BD33D46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530B28CB" w14:textId="77777777" w:rsidTr="0071371B">
        <w:trPr>
          <w:cantSplit/>
        </w:trPr>
        <w:tc>
          <w:tcPr>
            <w:tcW w:w="1379" w:type="dxa"/>
          </w:tcPr>
          <w:p w14:paraId="1E3E55BA" w14:textId="668F29AF" w:rsidR="0094198E" w:rsidRPr="001C670F" w:rsidRDefault="0094198E" w:rsidP="001C670F">
            <w:pPr>
              <w:jc w:val="center"/>
              <w:rPr>
                <w:sz w:val="24"/>
              </w:rPr>
            </w:pPr>
            <w:r w:rsidRPr="005F60A0">
              <w:rPr>
                <w:sz w:val="24"/>
              </w:rPr>
              <w:lastRenderedPageBreak/>
              <w:t>548.23.1.2</w:t>
            </w:r>
          </w:p>
        </w:tc>
        <w:tc>
          <w:tcPr>
            <w:tcW w:w="9815" w:type="dxa"/>
          </w:tcPr>
          <w:p w14:paraId="586B832E" w14:textId="5640F8D9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Возврат (зачет) сумм таможенных и иных платежей в отношении отдельных товаров, включая возврат (зачет) вывозных таможенных пошлин в отношении товаров, указанных в пункте 1 статьи 237 Таможенного кодекса Евразийского экономического союза (</w:t>
            </w:r>
            <w:proofErr w:type="spellStart"/>
            <w:r w:rsidRPr="00C2327B">
              <w:rPr>
                <w:sz w:val="24"/>
              </w:rPr>
              <w:t>реимпортируемых</w:t>
            </w:r>
            <w:proofErr w:type="spellEnd"/>
            <w:r w:rsidRPr="00C2327B">
              <w:rPr>
                <w:sz w:val="24"/>
              </w:rPr>
              <w:t>); возврат (зачет) ввозных таможенных пошлин, налогов, специальных, антидемпинговых, компенсационных пошлин в отношении товаров, указанных в пункте 1 статьи 242 Таможенного кодекса Евразийского экономического союза (реэкспортируемых)</w:t>
            </w:r>
          </w:p>
        </w:tc>
        <w:tc>
          <w:tcPr>
            <w:tcW w:w="3366" w:type="dxa"/>
            <w:vMerge/>
          </w:tcPr>
          <w:p w14:paraId="6B631435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64E069D8" w14:textId="77777777" w:rsidTr="0071371B">
        <w:tc>
          <w:tcPr>
            <w:tcW w:w="1379" w:type="dxa"/>
          </w:tcPr>
          <w:p w14:paraId="1514F8AC" w14:textId="166D6DEC" w:rsidR="0094198E" w:rsidRPr="001C670F" w:rsidRDefault="0094198E" w:rsidP="001C670F">
            <w:pPr>
              <w:jc w:val="center"/>
              <w:rPr>
                <w:sz w:val="24"/>
              </w:rPr>
            </w:pPr>
            <w:r w:rsidRPr="005F60A0">
              <w:rPr>
                <w:sz w:val="24"/>
              </w:rPr>
              <w:t>548.23.2.1</w:t>
            </w:r>
          </w:p>
        </w:tc>
        <w:tc>
          <w:tcPr>
            <w:tcW w:w="9815" w:type="dxa"/>
          </w:tcPr>
          <w:p w14:paraId="60948DB0" w14:textId="481A18DE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Включение объекта интеллектуальной собственности в национальный таможенный реестр объектов интеллектуальной собственности</w:t>
            </w:r>
          </w:p>
        </w:tc>
        <w:tc>
          <w:tcPr>
            <w:tcW w:w="3366" w:type="dxa"/>
            <w:vMerge/>
          </w:tcPr>
          <w:p w14:paraId="011A3142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61EC1F6D" w14:textId="77777777" w:rsidTr="0071371B">
        <w:tc>
          <w:tcPr>
            <w:tcW w:w="1379" w:type="dxa"/>
          </w:tcPr>
          <w:p w14:paraId="1B17C48E" w14:textId="559A351E" w:rsidR="0094198E" w:rsidRPr="001C670F" w:rsidRDefault="0094198E" w:rsidP="001C670F">
            <w:pPr>
              <w:jc w:val="center"/>
              <w:rPr>
                <w:sz w:val="24"/>
              </w:rPr>
            </w:pPr>
            <w:r w:rsidRPr="005F60A0">
              <w:rPr>
                <w:sz w:val="24"/>
              </w:rPr>
              <w:t>548.23.2.2</w:t>
            </w:r>
          </w:p>
        </w:tc>
        <w:tc>
          <w:tcPr>
            <w:tcW w:w="9815" w:type="dxa"/>
          </w:tcPr>
          <w:p w14:paraId="79DC440A" w14:textId="6E83761F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Продление срока действия мер по защите прав на объект интеллектуальной собственности</w:t>
            </w:r>
          </w:p>
        </w:tc>
        <w:tc>
          <w:tcPr>
            <w:tcW w:w="3366" w:type="dxa"/>
            <w:vMerge/>
          </w:tcPr>
          <w:p w14:paraId="1C6821F9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15DFC6DF" w14:textId="77777777" w:rsidTr="0071371B">
        <w:tc>
          <w:tcPr>
            <w:tcW w:w="1379" w:type="dxa"/>
          </w:tcPr>
          <w:p w14:paraId="418EB530" w14:textId="1EA0AEFD" w:rsidR="0094198E" w:rsidRPr="001C670F" w:rsidRDefault="0094198E" w:rsidP="001C670F">
            <w:pPr>
              <w:jc w:val="center"/>
              <w:rPr>
                <w:sz w:val="24"/>
              </w:rPr>
            </w:pPr>
            <w:r w:rsidRPr="005F60A0">
              <w:rPr>
                <w:sz w:val="24"/>
              </w:rPr>
              <w:t>548.23.2.3</w:t>
            </w:r>
          </w:p>
        </w:tc>
        <w:tc>
          <w:tcPr>
            <w:tcW w:w="9815" w:type="dxa"/>
          </w:tcPr>
          <w:p w14:paraId="1AC9CE74" w14:textId="10F7049A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Внесение изменения в национальный таможенный реестр объектов интеллектуальной собственности</w:t>
            </w:r>
          </w:p>
        </w:tc>
        <w:tc>
          <w:tcPr>
            <w:tcW w:w="3366" w:type="dxa"/>
            <w:vMerge/>
          </w:tcPr>
          <w:p w14:paraId="24095A74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5E73354E" w14:textId="77777777" w:rsidTr="0071371B">
        <w:tc>
          <w:tcPr>
            <w:tcW w:w="1379" w:type="dxa"/>
          </w:tcPr>
          <w:p w14:paraId="22D0B5CE" w14:textId="00AFF484" w:rsidR="0094198E" w:rsidRPr="001C670F" w:rsidRDefault="0094198E" w:rsidP="001C670F">
            <w:pPr>
              <w:jc w:val="center"/>
              <w:rPr>
                <w:sz w:val="24"/>
              </w:rPr>
            </w:pPr>
            <w:r w:rsidRPr="000D70B0">
              <w:rPr>
                <w:sz w:val="24"/>
              </w:rPr>
              <w:t>548.23.5.1</w:t>
            </w:r>
          </w:p>
        </w:tc>
        <w:tc>
          <w:tcPr>
            <w:tcW w:w="9815" w:type="dxa"/>
          </w:tcPr>
          <w:p w14:paraId="3BDB5C9A" w14:textId="1FA3BEDA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документа об условиях переработки товаров на таможенной территории Евразийского экономического союза, вне таможенной территории Евразийского экономического союза, для внутреннего потребления (далее - документ об условиях переработки товаров)</w:t>
            </w:r>
          </w:p>
        </w:tc>
        <w:tc>
          <w:tcPr>
            <w:tcW w:w="3366" w:type="dxa"/>
            <w:vMerge/>
          </w:tcPr>
          <w:p w14:paraId="64565120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4BAF8FC6" w14:textId="77777777" w:rsidTr="0071371B">
        <w:tc>
          <w:tcPr>
            <w:tcW w:w="1379" w:type="dxa"/>
          </w:tcPr>
          <w:p w14:paraId="6B8AECF4" w14:textId="471FFD7E" w:rsidR="0094198E" w:rsidRPr="001C670F" w:rsidRDefault="0094198E" w:rsidP="001C670F">
            <w:pPr>
              <w:jc w:val="center"/>
              <w:rPr>
                <w:sz w:val="24"/>
              </w:rPr>
            </w:pPr>
            <w:r w:rsidRPr="000D70B0">
              <w:rPr>
                <w:sz w:val="24"/>
              </w:rPr>
              <w:t>548.23.5.2</w:t>
            </w:r>
          </w:p>
        </w:tc>
        <w:tc>
          <w:tcPr>
            <w:tcW w:w="9815" w:type="dxa"/>
          </w:tcPr>
          <w:p w14:paraId="4BB138E9" w14:textId="6500A5F0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Внесение изменения в документ об условиях переработки товаров</w:t>
            </w:r>
          </w:p>
        </w:tc>
        <w:tc>
          <w:tcPr>
            <w:tcW w:w="3366" w:type="dxa"/>
            <w:vMerge/>
          </w:tcPr>
          <w:p w14:paraId="21C6336D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7B033EF7" w14:textId="77777777" w:rsidTr="0071371B">
        <w:tc>
          <w:tcPr>
            <w:tcW w:w="1379" w:type="dxa"/>
          </w:tcPr>
          <w:p w14:paraId="292B7B18" w14:textId="6692D2D7" w:rsidR="0094198E" w:rsidRPr="001C670F" w:rsidRDefault="0094198E" w:rsidP="001C670F">
            <w:pPr>
              <w:jc w:val="center"/>
              <w:rPr>
                <w:sz w:val="24"/>
              </w:rPr>
            </w:pPr>
            <w:r w:rsidRPr="000D70B0">
              <w:rPr>
                <w:sz w:val="24"/>
              </w:rPr>
              <w:t>548.23.7.1</w:t>
            </w:r>
          </w:p>
        </w:tc>
        <w:tc>
          <w:tcPr>
            <w:tcW w:w="9815" w:type="dxa"/>
          </w:tcPr>
          <w:p w14:paraId="041E0B3C" w14:textId="1D225838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Включение юридического лица в реестр владельцев магазинов беспошлинной торговли</w:t>
            </w:r>
          </w:p>
        </w:tc>
        <w:tc>
          <w:tcPr>
            <w:tcW w:w="3366" w:type="dxa"/>
            <w:vMerge/>
          </w:tcPr>
          <w:p w14:paraId="46FD35BC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142E57D0" w14:textId="77777777" w:rsidTr="0071371B">
        <w:tc>
          <w:tcPr>
            <w:tcW w:w="1379" w:type="dxa"/>
          </w:tcPr>
          <w:p w14:paraId="4693897C" w14:textId="4A4CC338" w:rsidR="0094198E" w:rsidRPr="001C670F" w:rsidRDefault="0094198E" w:rsidP="001C670F">
            <w:pPr>
              <w:jc w:val="center"/>
              <w:rPr>
                <w:sz w:val="24"/>
              </w:rPr>
            </w:pPr>
            <w:r w:rsidRPr="000D70B0">
              <w:rPr>
                <w:sz w:val="24"/>
              </w:rPr>
              <w:t>548.23.7.2</w:t>
            </w:r>
          </w:p>
        </w:tc>
        <w:tc>
          <w:tcPr>
            <w:tcW w:w="9815" w:type="dxa"/>
          </w:tcPr>
          <w:p w14:paraId="250E2859" w14:textId="761D7DBC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Внесение изменения в реестр владельцев магазинов беспошлинной торговли</w:t>
            </w:r>
          </w:p>
        </w:tc>
        <w:tc>
          <w:tcPr>
            <w:tcW w:w="3366" w:type="dxa"/>
            <w:vMerge/>
          </w:tcPr>
          <w:p w14:paraId="394B2DF1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16CC9132" w14:textId="77777777" w:rsidTr="0071371B">
        <w:tc>
          <w:tcPr>
            <w:tcW w:w="1379" w:type="dxa"/>
          </w:tcPr>
          <w:p w14:paraId="50EB7132" w14:textId="19CDEBA5" w:rsidR="0094198E" w:rsidRPr="001C670F" w:rsidRDefault="0094198E" w:rsidP="001C670F">
            <w:pPr>
              <w:jc w:val="center"/>
              <w:rPr>
                <w:sz w:val="24"/>
              </w:rPr>
            </w:pPr>
            <w:r w:rsidRPr="00604548">
              <w:rPr>
                <w:sz w:val="24"/>
              </w:rPr>
              <w:t>548.23.8.1</w:t>
            </w:r>
          </w:p>
        </w:tc>
        <w:tc>
          <w:tcPr>
            <w:tcW w:w="9815" w:type="dxa"/>
          </w:tcPr>
          <w:p w14:paraId="73627290" w14:textId="58F0B98F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Включение юридического лица в реестр владельцев свободных складов</w:t>
            </w:r>
          </w:p>
        </w:tc>
        <w:tc>
          <w:tcPr>
            <w:tcW w:w="3366" w:type="dxa"/>
            <w:vMerge/>
          </w:tcPr>
          <w:p w14:paraId="6B2F75F1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02830A5B" w14:textId="77777777" w:rsidTr="0071371B">
        <w:tc>
          <w:tcPr>
            <w:tcW w:w="1379" w:type="dxa"/>
          </w:tcPr>
          <w:p w14:paraId="40EADB58" w14:textId="23CAF9A6" w:rsidR="0094198E" w:rsidRPr="001C670F" w:rsidRDefault="0094198E" w:rsidP="001C670F">
            <w:pPr>
              <w:jc w:val="center"/>
              <w:rPr>
                <w:sz w:val="24"/>
              </w:rPr>
            </w:pPr>
            <w:r w:rsidRPr="00604548">
              <w:rPr>
                <w:sz w:val="24"/>
              </w:rPr>
              <w:t>548.23.8.2</w:t>
            </w:r>
          </w:p>
        </w:tc>
        <w:tc>
          <w:tcPr>
            <w:tcW w:w="9815" w:type="dxa"/>
          </w:tcPr>
          <w:p w14:paraId="0CED90F2" w14:textId="23D8AADF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Внесение изменения в реестр владельцев свободных складов</w:t>
            </w:r>
          </w:p>
        </w:tc>
        <w:tc>
          <w:tcPr>
            <w:tcW w:w="3366" w:type="dxa"/>
            <w:vMerge/>
          </w:tcPr>
          <w:p w14:paraId="38C1EBE2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79B44244" w14:textId="77777777" w:rsidTr="0071371B">
        <w:tc>
          <w:tcPr>
            <w:tcW w:w="1379" w:type="dxa"/>
          </w:tcPr>
          <w:p w14:paraId="783102F2" w14:textId="4A174CD3" w:rsidR="0094198E" w:rsidRPr="001C670F" w:rsidRDefault="0094198E" w:rsidP="001C670F">
            <w:pPr>
              <w:jc w:val="center"/>
              <w:rPr>
                <w:sz w:val="24"/>
              </w:rPr>
            </w:pPr>
            <w:r w:rsidRPr="00604548">
              <w:rPr>
                <w:sz w:val="24"/>
              </w:rPr>
              <w:t>548.23.9.1</w:t>
            </w:r>
          </w:p>
        </w:tc>
        <w:tc>
          <w:tcPr>
            <w:tcW w:w="9815" w:type="dxa"/>
          </w:tcPr>
          <w:p w14:paraId="0B4AFF79" w14:textId="49211176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Включение юридического лица в реестр владельцев складов временного хранения</w:t>
            </w:r>
          </w:p>
        </w:tc>
        <w:tc>
          <w:tcPr>
            <w:tcW w:w="3366" w:type="dxa"/>
            <w:vMerge/>
          </w:tcPr>
          <w:p w14:paraId="041A22C3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03606D0D" w14:textId="77777777" w:rsidTr="0071371B">
        <w:tc>
          <w:tcPr>
            <w:tcW w:w="1379" w:type="dxa"/>
          </w:tcPr>
          <w:p w14:paraId="135F2A16" w14:textId="268C824F" w:rsidR="0094198E" w:rsidRPr="001C670F" w:rsidRDefault="0094198E" w:rsidP="001C670F">
            <w:pPr>
              <w:jc w:val="center"/>
              <w:rPr>
                <w:sz w:val="24"/>
              </w:rPr>
            </w:pPr>
            <w:r w:rsidRPr="00604548">
              <w:rPr>
                <w:sz w:val="24"/>
              </w:rPr>
              <w:t>548.23.9.2</w:t>
            </w:r>
          </w:p>
        </w:tc>
        <w:tc>
          <w:tcPr>
            <w:tcW w:w="9815" w:type="dxa"/>
          </w:tcPr>
          <w:p w14:paraId="44DE3960" w14:textId="03A1B385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Внесение изменения в реестр владельцев складов временного хранения</w:t>
            </w:r>
          </w:p>
        </w:tc>
        <w:tc>
          <w:tcPr>
            <w:tcW w:w="3366" w:type="dxa"/>
            <w:vMerge/>
          </w:tcPr>
          <w:p w14:paraId="297EDFE7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48963EBA" w14:textId="77777777" w:rsidTr="0071371B">
        <w:tc>
          <w:tcPr>
            <w:tcW w:w="1379" w:type="dxa"/>
          </w:tcPr>
          <w:p w14:paraId="25442DD1" w14:textId="1B9C80C6" w:rsidR="0094198E" w:rsidRPr="001C670F" w:rsidRDefault="0094198E" w:rsidP="001C670F">
            <w:pPr>
              <w:jc w:val="center"/>
              <w:rPr>
                <w:sz w:val="24"/>
              </w:rPr>
            </w:pPr>
            <w:r w:rsidRPr="00604548">
              <w:rPr>
                <w:sz w:val="24"/>
              </w:rPr>
              <w:t>548.23.10.1</w:t>
            </w:r>
          </w:p>
        </w:tc>
        <w:tc>
          <w:tcPr>
            <w:tcW w:w="9815" w:type="dxa"/>
          </w:tcPr>
          <w:p w14:paraId="439E7734" w14:textId="17D71099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Включение юридического лица в реестр владельцев таможенных складов</w:t>
            </w:r>
          </w:p>
        </w:tc>
        <w:tc>
          <w:tcPr>
            <w:tcW w:w="3366" w:type="dxa"/>
            <w:vMerge/>
          </w:tcPr>
          <w:p w14:paraId="5FC2A08E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5F372A48" w14:textId="77777777" w:rsidTr="0071371B">
        <w:tc>
          <w:tcPr>
            <w:tcW w:w="1379" w:type="dxa"/>
          </w:tcPr>
          <w:p w14:paraId="46F148ED" w14:textId="7CBEE1A8" w:rsidR="0094198E" w:rsidRPr="001C670F" w:rsidRDefault="0094198E" w:rsidP="001C670F">
            <w:pPr>
              <w:jc w:val="center"/>
              <w:rPr>
                <w:sz w:val="24"/>
              </w:rPr>
            </w:pPr>
            <w:r w:rsidRPr="00604548">
              <w:rPr>
                <w:sz w:val="24"/>
              </w:rPr>
              <w:t>548.23.10.2</w:t>
            </w:r>
          </w:p>
        </w:tc>
        <w:tc>
          <w:tcPr>
            <w:tcW w:w="9815" w:type="dxa"/>
          </w:tcPr>
          <w:p w14:paraId="31878065" w14:textId="33917015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Внесение изменения в реестр владельцев таможенных складов</w:t>
            </w:r>
          </w:p>
        </w:tc>
        <w:tc>
          <w:tcPr>
            <w:tcW w:w="3366" w:type="dxa"/>
            <w:vMerge/>
          </w:tcPr>
          <w:p w14:paraId="04D44A68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21A90A39" w14:textId="77777777" w:rsidTr="0071371B">
        <w:tc>
          <w:tcPr>
            <w:tcW w:w="1379" w:type="dxa"/>
          </w:tcPr>
          <w:p w14:paraId="02DE1354" w14:textId="5DCC267E" w:rsidR="0094198E" w:rsidRPr="001C670F" w:rsidRDefault="0094198E" w:rsidP="001C670F">
            <w:pPr>
              <w:jc w:val="center"/>
              <w:rPr>
                <w:sz w:val="24"/>
              </w:rPr>
            </w:pPr>
            <w:r w:rsidRPr="005F60A0">
              <w:rPr>
                <w:sz w:val="24"/>
              </w:rPr>
              <w:t>548.23.12.1</w:t>
            </w:r>
          </w:p>
        </w:tc>
        <w:tc>
          <w:tcPr>
            <w:tcW w:w="9815" w:type="dxa"/>
          </w:tcPr>
          <w:p w14:paraId="1C981FC3" w14:textId="3B33B114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Включение юридического лица в реестр таможенных перевозчиков</w:t>
            </w:r>
          </w:p>
        </w:tc>
        <w:tc>
          <w:tcPr>
            <w:tcW w:w="3366" w:type="dxa"/>
            <w:vMerge/>
          </w:tcPr>
          <w:p w14:paraId="15BD7E75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421847FA" w14:textId="77777777" w:rsidTr="0071371B">
        <w:tc>
          <w:tcPr>
            <w:tcW w:w="1379" w:type="dxa"/>
          </w:tcPr>
          <w:p w14:paraId="6CF9FDA1" w14:textId="660F57D0" w:rsidR="0094198E" w:rsidRPr="001C670F" w:rsidRDefault="0094198E" w:rsidP="001C670F">
            <w:pPr>
              <w:jc w:val="center"/>
              <w:rPr>
                <w:sz w:val="24"/>
              </w:rPr>
            </w:pPr>
            <w:r w:rsidRPr="00D14D88">
              <w:rPr>
                <w:sz w:val="24"/>
              </w:rPr>
              <w:t>548.23.12.2</w:t>
            </w:r>
          </w:p>
        </w:tc>
        <w:tc>
          <w:tcPr>
            <w:tcW w:w="9815" w:type="dxa"/>
          </w:tcPr>
          <w:p w14:paraId="4D83E9EC" w14:textId="7E06AE95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Внесение изменения в реестр таможенных перевозчиков</w:t>
            </w:r>
          </w:p>
        </w:tc>
        <w:tc>
          <w:tcPr>
            <w:tcW w:w="3366" w:type="dxa"/>
            <w:vMerge/>
          </w:tcPr>
          <w:p w14:paraId="391A5414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54FE4762" w14:textId="77777777" w:rsidTr="0071371B">
        <w:tc>
          <w:tcPr>
            <w:tcW w:w="1379" w:type="dxa"/>
          </w:tcPr>
          <w:p w14:paraId="388E0AF3" w14:textId="64153EF2" w:rsidR="0094198E" w:rsidRPr="001C670F" w:rsidRDefault="0094198E" w:rsidP="001C670F">
            <w:pPr>
              <w:jc w:val="center"/>
              <w:rPr>
                <w:sz w:val="24"/>
              </w:rPr>
            </w:pPr>
            <w:r w:rsidRPr="005F60A0">
              <w:rPr>
                <w:sz w:val="24"/>
              </w:rPr>
              <w:t>548.23.13.1</w:t>
            </w:r>
          </w:p>
        </w:tc>
        <w:tc>
          <w:tcPr>
            <w:tcW w:w="9815" w:type="dxa"/>
          </w:tcPr>
          <w:p w14:paraId="3C46F0E8" w14:textId="669D8D56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Включение юридического лица в реестр таможенных представителей</w:t>
            </w:r>
          </w:p>
        </w:tc>
        <w:tc>
          <w:tcPr>
            <w:tcW w:w="3366" w:type="dxa"/>
            <w:vMerge/>
          </w:tcPr>
          <w:p w14:paraId="4F60F0AF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7F7CF00C" w14:textId="77777777" w:rsidTr="0071371B">
        <w:tc>
          <w:tcPr>
            <w:tcW w:w="1379" w:type="dxa"/>
          </w:tcPr>
          <w:p w14:paraId="3A056453" w14:textId="4F664AE2" w:rsidR="0094198E" w:rsidRPr="001C670F" w:rsidRDefault="0094198E" w:rsidP="001C670F">
            <w:pPr>
              <w:jc w:val="center"/>
              <w:rPr>
                <w:sz w:val="24"/>
              </w:rPr>
            </w:pPr>
            <w:r w:rsidRPr="00D14D88">
              <w:rPr>
                <w:sz w:val="24"/>
              </w:rPr>
              <w:t>548.23.13.2</w:t>
            </w:r>
          </w:p>
        </w:tc>
        <w:tc>
          <w:tcPr>
            <w:tcW w:w="9815" w:type="dxa"/>
          </w:tcPr>
          <w:p w14:paraId="7BE6A94D" w14:textId="5B5E3423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Внесение изменения в реестр таможенных представителей</w:t>
            </w:r>
          </w:p>
        </w:tc>
        <w:tc>
          <w:tcPr>
            <w:tcW w:w="3366" w:type="dxa"/>
            <w:vMerge/>
          </w:tcPr>
          <w:p w14:paraId="429594DE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6A2376E2" w14:textId="77777777" w:rsidTr="0071371B">
        <w:tc>
          <w:tcPr>
            <w:tcW w:w="1379" w:type="dxa"/>
          </w:tcPr>
          <w:p w14:paraId="7711EFAC" w14:textId="7D53B810" w:rsidR="0094198E" w:rsidRPr="001C670F" w:rsidRDefault="0094198E" w:rsidP="001C670F">
            <w:pPr>
              <w:jc w:val="center"/>
              <w:rPr>
                <w:sz w:val="24"/>
              </w:rPr>
            </w:pPr>
            <w:r w:rsidRPr="005F60A0">
              <w:rPr>
                <w:sz w:val="24"/>
              </w:rPr>
              <w:t>548.23.15.1</w:t>
            </w:r>
          </w:p>
        </w:tc>
        <w:tc>
          <w:tcPr>
            <w:tcW w:w="9815" w:type="dxa"/>
          </w:tcPr>
          <w:p w14:paraId="0624884F" w14:textId="35BF43D6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согласования предложения об открытии ведомственного пункта таможенного оформления</w:t>
            </w:r>
          </w:p>
        </w:tc>
        <w:tc>
          <w:tcPr>
            <w:tcW w:w="3366" w:type="dxa"/>
            <w:vMerge/>
          </w:tcPr>
          <w:p w14:paraId="588B114C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1014A1B4" w14:textId="77777777" w:rsidTr="0071371B">
        <w:tc>
          <w:tcPr>
            <w:tcW w:w="1379" w:type="dxa"/>
          </w:tcPr>
          <w:p w14:paraId="6D94B9FB" w14:textId="35BBF871" w:rsidR="0094198E" w:rsidRPr="001C670F" w:rsidRDefault="0094198E" w:rsidP="001C670F">
            <w:pPr>
              <w:jc w:val="center"/>
              <w:rPr>
                <w:sz w:val="24"/>
              </w:rPr>
            </w:pPr>
            <w:r w:rsidRPr="005F60A0">
              <w:rPr>
                <w:sz w:val="24"/>
              </w:rPr>
              <w:t>548.23.16.1</w:t>
            </w:r>
          </w:p>
        </w:tc>
        <w:tc>
          <w:tcPr>
            <w:tcW w:w="9815" w:type="dxa"/>
          </w:tcPr>
          <w:p w14:paraId="7DAFB203" w14:textId="08DC8C9C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Создание временной зоны таможенного контроля</w:t>
            </w:r>
          </w:p>
        </w:tc>
        <w:tc>
          <w:tcPr>
            <w:tcW w:w="3366" w:type="dxa"/>
            <w:vMerge/>
          </w:tcPr>
          <w:p w14:paraId="234102C9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94198E" w:rsidRPr="001C670F" w14:paraId="215FB967" w14:textId="77777777" w:rsidTr="0071371B">
        <w:tc>
          <w:tcPr>
            <w:tcW w:w="1379" w:type="dxa"/>
          </w:tcPr>
          <w:p w14:paraId="028C3137" w14:textId="606F7036" w:rsidR="0094198E" w:rsidRPr="001C670F" w:rsidRDefault="0094198E" w:rsidP="001C670F">
            <w:pPr>
              <w:jc w:val="center"/>
              <w:rPr>
                <w:sz w:val="24"/>
              </w:rPr>
            </w:pPr>
            <w:r w:rsidRPr="005F60A0">
              <w:rPr>
                <w:sz w:val="24"/>
              </w:rPr>
              <w:t>548.23.17.1</w:t>
            </w:r>
          </w:p>
        </w:tc>
        <w:tc>
          <w:tcPr>
            <w:tcW w:w="9815" w:type="dxa"/>
          </w:tcPr>
          <w:p w14:paraId="5748AEA5" w14:textId="0C80EC71" w:rsidR="0094198E" w:rsidRPr="00C2327B" w:rsidRDefault="0094198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 xml:space="preserve">Удостоверение формы внешнего представления электронного документа на бумажном </w:t>
            </w:r>
            <w:r w:rsidRPr="00C2327B">
              <w:rPr>
                <w:sz w:val="24"/>
              </w:rPr>
              <w:lastRenderedPageBreak/>
              <w:t>носителе, представляемого в таможенный орган либо таможенным органом</w:t>
            </w:r>
          </w:p>
        </w:tc>
        <w:tc>
          <w:tcPr>
            <w:tcW w:w="3366" w:type="dxa"/>
            <w:vMerge/>
          </w:tcPr>
          <w:p w14:paraId="10D047D0" w14:textId="77777777" w:rsidR="0094198E" w:rsidRPr="001C670F" w:rsidRDefault="0094198E" w:rsidP="00474275">
            <w:pPr>
              <w:jc w:val="both"/>
              <w:rPr>
                <w:sz w:val="24"/>
              </w:rPr>
            </w:pPr>
          </w:p>
        </w:tc>
      </w:tr>
      <w:tr w:rsidR="00474275" w:rsidRPr="001C670F" w14:paraId="77082003" w14:textId="4FF5BFA7" w:rsidTr="002F371D">
        <w:tc>
          <w:tcPr>
            <w:tcW w:w="14560" w:type="dxa"/>
            <w:gridSpan w:val="3"/>
          </w:tcPr>
          <w:p w14:paraId="61EA5D3F" w14:textId="0E8F7E66" w:rsidR="00474275" w:rsidRPr="001C670F" w:rsidRDefault="00474275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b/>
                <w:sz w:val="24"/>
              </w:rPr>
              <w:t>Регулятор АП:</w:t>
            </w:r>
            <w:r w:rsidRPr="00C2327B">
              <w:rPr>
                <w:b/>
                <w:szCs w:val="28"/>
              </w:rPr>
              <w:t xml:space="preserve"> </w:t>
            </w:r>
            <w:r w:rsidRPr="00C2327B">
              <w:rPr>
                <w:b/>
                <w:sz w:val="24"/>
              </w:rPr>
              <w:t>Министерство природных ресурсов Республики Беларусь</w:t>
            </w:r>
          </w:p>
        </w:tc>
      </w:tr>
      <w:tr w:rsidR="00A5659E" w:rsidRPr="001C670F" w14:paraId="740AD892" w14:textId="77777777" w:rsidTr="0071371B">
        <w:tc>
          <w:tcPr>
            <w:tcW w:w="1379" w:type="dxa"/>
          </w:tcPr>
          <w:p w14:paraId="45705BB2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</w:t>
            </w:r>
          </w:p>
        </w:tc>
        <w:tc>
          <w:tcPr>
            <w:tcW w:w="9815" w:type="dxa"/>
          </w:tcPr>
          <w:p w14:paraId="027AA89D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градостроительному проекту, изменениям, вносимым в него</w:t>
            </w:r>
          </w:p>
        </w:tc>
        <w:tc>
          <w:tcPr>
            <w:tcW w:w="3366" w:type="dxa"/>
            <w:vMerge w:val="restart"/>
          </w:tcPr>
          <w:p w14:paraId="36A3468F" w14:textId="77777777" w:rsidR="00A5659E" w:rsidRPr="0071371B" w:rsidRDefault="00A5659E" w:rsidP="0071371B">
            <w:pPr>
              <w:pStyle w:val="af0"/>
              <w:spacing w:before="60" w:after="60"/>
              <w:ind w:left="57" w:right="-57"/>
              <w:jc w:val="both"/>
              <w:rPr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Для сообщений, направляемых со стороны ЕПЭУ:</w:t>
            </w:r>
          </w:p>
          <w:p w14:paraId="30D6A648" w14:textId="4291DC46" w:rsidR="00A5659E" w:rsidRPr="0071371B" w:rsidRDefault="00A5659E" w:rsidP="0071371B">
            <w:pPr>
              <w:pStyle w:val="af0"/>
              <w:spacing w:before="60" w:after="60"/>
              <w:ind w:left="57" w:right="-57"/>
              <w:jc w:val="both"/>
              <w:rPr>
                <w:sz w:val="20"/>
                <w:szCs w:val="20"/>
              </w:rPr>
            </w:pPr>
            <w:r w:rsidRPr="0071371B">
              <w:rPr>
                <w:sz w:val="20"/>
                <w:szCs w:val="20"/>
              </w:rPr>
              <w:t>1 – Заявление на АП</w:t>
            </w:r>
          </w:p>
          <w:p w14:paraId="35B5E9D4" w14:textId="3F069D0A" w:rsidR="00A5659E" w:rsidRPr="0071371B" w:rsidRDefault="00A5659E" w:rsidP="0071371B">
            <w:pPr>
              <w:pStyle w:val="af0"/>
              <w:spacing w:before="60" w:after="60"/>
              <w:ind w:left="57" w:right="-57"/>
              <w:jc w:val="both"/>
              <w:rPr>
                <w:sz w:val="20"/>
                <w:szCs w:val="20"/>
              </w:rPr>
            </w:pPr>
            <w:r w:rsidRPr="0071371B">
              <w:rPr>
                <w:sz w:val="20"/>
                <w:szCs w:val="20"/>
              </w:rPr>
              <w:t>2 – Отзыв заявления на АП</w:t>
            </w:r>
          </w:p>
          <w:p w14:paraId="1ED84368" w14:textId="1741BF60" w:rsidR="00A5659E" w:rsidRPr="0071371B" w:rsidRDefault="00A5659E" w:rsidP="0071371B">
            <w:pPr>
              <w:pStyle w:val="af0"/>
              <w:spacing w:before="60" w:after="60"/>
              <w:ind w:left="57" w:right="-57"/>
              <w:jc w:val="both"/>
              <w:rPr>
                <w:sz w:val="20"/>
                <w:szCs w:val="20"/>
              </w:rPr>
            </w:pPr>
            <w:r w:rsidRPr="0071371B">
              <w:rPr>
                <w:sz w:val="20"/>
                <w:szCs w:val="20"/>
              </w:rPr>
              <w:t>3 – Административная жалоба</w:t>
            </w:r>
          </w:p>
          <w:p w14:paraId="699EBB01" w14:textId="31F58C32" w:rsidR="00A5659E" w:rsidRPr="0071371B" w:rsidRDefault="00A5659E" w:rsidP="0071371B">
            <w:pPr>
              <w:pStyle w:val="af0"/>
              <w:spacing w:before="60" w:after="60"/>
              <w:ind w:left="57" w:right="-57"/>
              <w:jc w:val="both"/>
              <w:rPr>
                <w:sz w:val="20"/>
                <w:szCs w:val="20"/>
              </w:rPr>
            </w:pPr>
            <w:r w:rsidRPr="0071371B">
              <w:rPr>
                <w:sz w:val="20"/>
                <w:szCs w:val="20"/>
              </w:rPr>
              <w:t>4 – Ответ на письмо с замечаниями и предложениями</w:t>
            </w:r>
          </w:p>
          <w:p w14:paraId="0979077C" w14:textId="77777777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Для сообщений, направляемых со стороны ВСЭД:</w:t>
            </w:r>
          </w:p>
          <w:p w14:paraId="0320C5AA" w14:textId="7B655789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 xml:space="preserve">10 – Решение об отказе в принятии заявления </w:t>
            </w:r>
            <w:r w:rsidRPr="0071371B">
              <w:rPr>
                <w:rFonts w:cs="Times New Roman"/>
                <w:i/>
                <w:sz w:val="20"/>
                <w:szCs w:val="20"/>
              </w:rPr>
              <w:t>(вместе с решением возможно направление извещения о принятом решении об отказе в принятии заявления в виде отдельного файла)</w:t>
            </w:r>
          </w:p>
          <w:p w14:paraId="1B4BC548" w14:textId="6B491E40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 xml:space="preserve">11 – Извещение о принятом решении об отказе в принятии заявления </w:t>
            </w:r>
            <w:r w:rsidRPr="0071371B">
              <w:rPr>
                <w:rFonts w:eastAsia="Calibri" w:cs="Times New Roman"/>
                <w:i/>
                <w:sz w:val="20"/>
                <w:szCs w:val="20"/>
              </w:rPr>
              <w:t>(резервное значение)</w:t>
            </w:r>
          </w:p>
          <w:p w14:paraId="44DC0951" w14:textId="74720296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12 – Письмо с замечаниями и предложениями</w:t>
            </w:r>
          </w:p>
          <w:p w14:paraId="485E2EB5" w14:textId="39B5E4BF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13 – Решение об отказе в выдаче заключения</w:t>
            </w:r>
          </w:p>
          <w:p w14:paraId="6032BE21" w14:textId="1D185B89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 xml:space="preserve">14 – Заключение </w:t>
            </w:r>
            <w:r w:rsidRPr="0071371B">
              <w:rPr>
                <w:rFonts w:eastAsia="Calibri" w:cs="Times New Roman"/>
                <w:i/>
                <w:sz w:val="20"/>
                <w:szCs w:val="20"/>
              </w:rPr>
              <w:t>(резервное значение)</w:t>
            </w:r>
          </w:p>
          <w:p w14:paraId="15B4D2CE" w14:textId="11F7092A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 xml:space="preserve">15 – Извещение о принятом административном решении </w:t>
            </w:r>
            <w:r w:rsidRPr="0071371B">
              <w:rPr>
                <w:rFonts w:cs="Times New Roman"/>
                <w:i/>
                <w:sz w:val="20"/>
                <w:szCs w:val="20"/>
              </w:rPr>
              <w:t>(вместе с извещением возможно направление заключения в виде отдельного файла)</w:t>
            </w:r>
          </w:p>
          <w:p w14:paraId="5507E201" w14:textId="560DAA2B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 xml:space="preserve">16 – Приказ об утверждении заключения </w:t>
            </w:r>
            <w:r w:rsidRPr="0071371B">
              <w:rPr>
                <w:rFonts w:eastAsia="Calibri" w:cs="Times New Roman"/>
                <w:i/>
                <w:sz w:val="20"/>
                <w:szCs w:val="20"/>
              </w:rPr>
              <w:t>(резервное значение)</w:t>
            </w:r>
          </w:p>
          <w:p w14:paraId="2A7630E8" w14:textId="3BF1F29A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17 – Ответ на жалобу со статусом «Жалоба удовлетворена»</w:t>
            </w:r>
          </w:p>
          <w:p w14:paraId="133F0761" w14:textId="57A85EF2" w:rsidR="00A5659E" w:rsidRPr="0071371B" w:rsidRDefault="00A5659E" w:rsidP="0071371B">
            <w:pPr>
              <w:ind w:left="57"/>
              <w:jc w:val="both"/>
              <w:rPr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18 – Ответ на жалобу со статусом «Жалоба отклонена»</w:t>
            </w:r>
          </w:p>
        </w:tc>
      </w:tr>
      <w:tr w:rsidR="00A5659E" w:rsidRPr="001C670F" w14:paraId="4BA4D79B" w14:textId="77777777" w:rsidTr="0071371B">
        <w:tc>
          <w:tcPr>
            <w:tcW w:w="1379" w:type="dxa"/>
          </w:tcPr>
          <w:p w14:paraId="7B273DEA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3.4.2</w:t>
            </w:r>
          </w:p>
        </w:tc>
        <w:tc>
          <w:tcPr>
            <w:tcW w:w="9815" w:type="dxa"/>
          </w:tcPr>
          <w:p w14:paraId="2B7F31AB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предпроектной (предынвестиционной) документации на застройку</w:t>
            </w:r>
          </w:p>
        </w:tc>
        <w:tc>
          <w:tcPr>
            <w:tcW w:w="3366" w:type="dxa"/>
            <w:vMerge/>
          </w:tcPr>
          <w:p w14:paraId="49A14A1B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7D705CC1" w14:textId="77777777" w:rsidTr="0071371B">
        <w:tc>
          <w:tcPr>
            <w:tcW w:w="1379" w:type="dxa"/>
          </w:tcPr>
          <w:p w14:paraId="550AF6EC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3.4.3</w:t>
            </w:r>
          </w:p>
        </w:tc>
        <w:tc>
          <w:tcPr>
            <w:tcW w:w="9815" w:type="dxa"/>
          </w:tcPr>
          <w:p w14:paraId="20AF8D09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предпроектной (предынвестиционной) документации на возведение, реконструкцию объектов, указанных в перечне объектов, для которых проводится оценка воздействия на окружающую среду</w:t>
            </w:r>
          </w:p>
        </w:tc>
        <w:tc>
          <w:tcPr>
            <w:tcW w:w="3366" w:type="dxa"/>
            <w:vMerge/>
          </w:tcPr>
          <w:p w14:paraId="09C248D2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259D6EA3" w14:textId="77777777" w:rsidTr="0071371B">
        <w:tc>
          <w:tcPr>
            <w:tcW w:w="1379" w:type="dxa"/>
          </w:tcPr>
          <w:p w14:paraId="451BA8CB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3.4.4</w:t>
            </w:r>
          </w:p>
        </w:tc>
        <w:tc>
          <w:tcPr>
            <w:tcW w:w="9815" w:type="dxa"/>
          </w:tcPr>
          <w:p w14:paraId="51275680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архитектурному и при одностадийном проектировании строительному проекту (в том числе с внесенными изменениями в случае, если проектные решения в них превышают нормативы допустимого воздействия на окружающую среду и объемы использования природных ресурсов, установленные в утвержденной проектной документации) на возведение, реконструкцию объектов, указанных в перечне объектов, для которых проводится оценка воздействия на окружающую среду</w:t>
            </w:r>
          </w:p>
        </w:tc>
        <w:tc>
          <w:tcPr>
            <w:tcW w:w="3366" w:type="dxa"/>
            <w:vMerge/>
          </w:tcPr>
          <w:p w14:paraId="6D2E55C6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864368F" w14:textId="77777777" w:rsidTr="0071371B">
        <w:tc>
          <w:tcPr>
            <w:tcW w:w="1379" w:type="dxa"/>
          </w:tcPr>
          <w:p w14:paraId="54261D11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3.4.5</w:t>
            </w:r>
          </w:p>
        </w:tc>
        <w:tc>
          <w:tcPr>
            <w:tcW w:w="9815" w:type="dxa"/>
          </w:tcPr>
          <w:p w14:paraId="55360ABD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архитектурному и при одностадийном проектировании строительному проекту (в том числе с внесенными изменениями в случае, если проектные решения в них превышают нормативы допустимого воздействия на окружающую среду и объемы использования природных ресурсов, установленные в утвержденной проектной документации) на возведение, реконструкцию объектов производственной инфраструктуры (кроме комплекса зданий, сооружений, инженерных и транспортных коммуникаций, обеспечивающих реализацию товаров, оказание услуг) в границах природных территорий, подлежащих специальной охране</w:t>
            </w:r>
          </w:p>
        </w:tc>
        <w:tc>
          <w:tcPr>
            <w:tcW w:w="3366" w:type="dxa"/>
            <w:vMerge/>
          </w:tcPr>
          <w:p w14:paraId="1546CE47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1EC6F25C" w14:textId="77777777" w:rsidTr="0071371B">
        <w:tc>
          <w:tcPr>
            <w:tcW w:w="1379" w:type="dxa"/>
          </w:tcPr>
          <w:p w14:paraId="3B7E537E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3.4.6</w:t>
            </w:r>
          </w:p>
        </w:tc>
        <w:tc>
          <w:tcPr>
            <w:tcW w:w="9815" w:type="dxa"/>
          </w:tcPr>
          <w:p w14:paraId="7855DF16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архитектурному и при одностадийном проектировании строительному проекту на застройку (в том числе с внесенными изменениями) в случае, если проектные решения не обеспечивают нормативы допустимого воздействия на окружающую среду и объемы использования природных ресурсов, указанные в заключениях государственной экологической экспертизы по предпроектной (предынвестиционной) документации</w:t>
            </w:r>
          </w:p>
        </w:tc>
        <w:tc>
          <w:tcPr>
            <w:tcW w:w="3366" w:type="dxa"/>
            <w:vMerge/>
          </w:tcPr>
          <w:p w14:paraId="115C58CA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2DEFBAE2" w14:textId="77777777" w:rsidTr="0071371B">
        <w:tc>
          <w:tcPr>
            <w:tcW w:w="1379" w:type="dxa"/>
          </w:tcPr>
          <w:p w14:paraId="7D7E5B6B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3.4.7</w:t>
            </w:r>
          </w:p>
        </w:tc>
        <w:tc>
          <w:tcPr>
            <w:tcW w:w="9815" w:type="dxa"/>
          </w:tcPr>
          <w:p w14:paraId="738613F3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 xml:space="preserve">Получение заключения государственной экологической экспертизы по архитектурному и при одностадийном проектировании строительному проекту на возведение, реконструкцию </w:t>
            </w:r>
            <w:r w:rsidRPr="00C2327B">
              <w:rPr>
                <w:sz w:val="24"/>
              </w:rPr>
              <w:lastRenderedPageBreak/>
              <w:t>объектов, для которых требуется предоставление горного отвода</w:t>
            </w:r>
          </w:p>
        </w:tc>
        <w:tc>
          <w:tcPr>
            <w:tcW w:w="3366" w:type="dxa"/>
            <w:vMerge/>
          </w:tcPr>
          <w:p w14:paraId="79B849AF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7886F777" w14:textId="77777777" w:rsidTr="0071371B">
        <w:tc>
          <w:tcPr>
            <w:tcW w:w="1379" w:type="dxa"/>
          </w:tcPr>
          <w:p w14:paraId="3A189FAD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3.4.8</w:t>
            </w:r>
          </w:p>
        </w:tc>
        <w:tc>
          <w:tcPr>
            <w:tcW w:w="9815" w:type="dxa"/>
          </w:tcPr>
          <w:p w14:paraId="5DB28CD5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проектной документации на пользование недрами (за исключением проектной документации на геологическое изучение недр и проектной документации по объектам, для которых не требуется предоставление горного отвода), изменениям, вносимым в нее</w:t>
            </w:r>
          </w:p>
        </w:tc>
        <w:tc>
          <w:tcPr>
            <w:tcW w:w="3366" w:type="dxa"/>
            <w:vMerge/>
          </w:tcPr>
          <w:p w14:paraId="25D1B12E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6F8431E8" w14:textId="77777777" w:rsidTr="0071371B">
        <w:tc>
          <w:tcPr>
            <w:tcW w:w="1379" w:type="dxa"/>
          </w:tcPr>
          <w:p w14:paraId="18DFDD09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3.4.9</w:t>
            </w:r>
          </w:p>
        </w:tc>
        <w:tc>
          <w:tcPr>
            <w:tcW w:w="9815" w:type="dxa"/>
          </w:tcPr>
          <w:p w14:paraId="5F2F66D4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документации на мобильные установки по использованию и (или) обезвреживанию отходов и (или) подготовке отходов к использованию, а также на мобильные установки для производства</w:t>
            </w:r>
            <w:r w:rsidRPr="00C2327B">
              <w:rPr>
                <w:color w:val="FF0000"/>
                <w:sz w:val="24"/>
              </w:rPr>
              <w:t xml:space="preserve"> </w:t>
            </w:r>
            <w:r w:rsidRPr="00C2327B">
              <w:rPr>
                <w:sz w:val="24"/>
              </w:rPr>
              <w:t>продукции</w:t>
            </w:r>
          </w:p>
        </w:tc>
        <w:tc>
          <w:tcPr>
            <w:tcW w:w="3366" w:type="dxa"/>
            <w:vMerge/>
          </w:tcPr>
          <w:p w14:paraId="3888B493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38FDC7CE" w14:textId="77777777" w:rsidTr="0071371B">
        <w:tc>
          <w:tcPr>
            <w:tcW w:w="1379" w:type="dxa"/>
          </w:tcPr>
          <w:p w14:paraId="0A017426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3.4.10</w:t>
            </w:r>
          </w:p>
        </w:tc>
        <w:tc>
          <w:tcPr>
            <w:tcW w:w="9815" w:type="dxa"/>
          </w:tcPr>
          <w:p w14:paraId="74D18442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проекту водоохранной зоны и прибрежной полосы, изменениям, вносимым в них</w:t>
            </w:r>
          </w:p>
        </w:tc>
        <w:tc>
          <w:tcPr>
            <w:tcW w:w="3366" w:type="dxa"/>
            <w:vMerge/>
          </w:tcPr>
          <w:p w14:paraId="24CBC97F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6101343" w14:textId="77777777" w:rsidTr="0071371B">
        <w:tc>
          <w:tcPr>
            <w:tcW w:w="1379" w:type="dxa"/>
          </w:tcPr>
          <w:p w14:paraId="0CCF66A7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3.4.11</w:t>
            </w:r>
          </w:p>
        </w:tc>
        <w:tc>
          <w:tcPr>
            <w:tcW w:w="9815" w:type="dxa"/>
          </w:tcPr>
          <w:p w14:paraId="0BA1BA36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 xml:space="preserve">Получение заключения государственной экологической экспертизы по проекту </w:t>
            </w:r>
            <w:proofErr w:type="spellStart"/>
            <w:r w:rsidRPr="00C2327B">
              <w:rPr>
                <w:sz w:val="24"/>
              </w:rPr>
              <w:t>охотоустройства</w:t>
            </w:r>
            <w:proofErr w:type="spellEnd"/>
            <w:r w:rsidRPr="00C2327B">
              <w:rPr>
                <w:sz w:val="24"/>
              </w:rPr>
              <w:t>, изменениям, вносимым в него</w:t>
            </w:r>
          </w:p>
        </w:tc>
        <w:tc>
          <w:tcPr>
            <w:tcW w:w="3366" w:type="dxa"/>
            <w:vMerge/>
          </w:tcPr>
          <w:p w14:paraId="56715D2B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31155FBF" w14:textId="77777777" w:rsidTr="0071371B">
        <w:tc>
          <w:tcPr>
            <w:tcW w:w="1379" w:type="dxa"/>
          </w:tcPr>
          <w:p w14:paraId="75331D45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3.4.12</w:t>
            </w:r>
          </w:p>
        </w:tc>
        <w:tc>
          <w:tcPr>
            <w:tcW w:w="9815" w:type="dxa"/>
          </w:tcPr>
          <w:p w14:paraId="44F6CEA9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рыбоводно-биологическому обоснованию, изменениям, вносимым в него</w:t>
            </w:r>
          </w:p>
        </w:tc>
        <w:tc>
          <w:tcPr>
            <w:tcW w:w="3366" w:type="dxa"/>
            <w:vMerge/>
          </w:tcPr>
          <w:p w14:paraId="4B630721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79822122" w14:textId="77777777" w:rsidTr="0071371B">
        <w:tc>
          <w:tcPr>
            <w:tcW w:w="1379" w:type="dxa"/>
          </w:tcPr>
          <w:p w14:paraId="4F977651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3.4.13</w:t>
            </w:r>
          </w:p>
        </w:tc>
        <w:tc>
          <w:tcPr>
            <w:tcW w:w="9815" w:type="dxa"/>
          </w:tcPr>
          <w:p w14:paraId="00A2D5E0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биологическому обоснованию зарыбления рыболовных угодий, изменениям, вносимым в него</w:t>
            </w:r>
          </w:p>
        </w:tc>
        <w:tc>
          <w:tcPr>
            <w:tcW w:w="3366" w:type="dxa"/>
            <w:vMerge/>
          </w:tcPr>
          <w:p w14:paraId="01F39AB1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C6CF0B7" w14:textId="77777777" w:rsidTr="0071371B">
        <w:tc>
          <w:tcPr>
            <w:tcW w:w="1379" w:type="dxa"/>
          </w:tcPr>
          <w:p w14:paraId="3A7E3FE8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3.4.14</w:t>
            </w:r>
          </w:p>
        </w:tc>
        <w:tc>
          <w:tcPr>
            <w:tcW w:w="9815" w:type="dxa"/>
          </w:tcPr>
          <w:p w14:paraId="1866676C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биологическому обоснованию на заготовку и (или) закупку диких животных, не относящихся к объектам охоты и рыболовства, изменениям, вносимым в него</w:t>
            </w:r>
          </w:p>
        </w:tc>
        <w:tc>
          <w:tcPr>
            <w:tcW w:w="3366" w:type="dxa"/>
            <w:vMerge/>
          </w:tcPr>
          <w:p w14:paraId="2B9A604B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70B0A552" w14:textId="77777777" w:rsidTr="0071371B">
        <w:tc>
          <w:tcPr>
            <w:tcW w:w="1379" w:type="dxa"/>
          </w:tcPr>
          <w:p w14:paraId="03D6A272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3.4.15</w:t>
            </w:r>
          </w:p>
        </w:tc>
        <w:tc>
          <w:tcPr>
            <w:tcW w:w="9815" w:type="dxa"/>
          </w:tcPr>
          <w:p w14:paraId="5C229DCB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биологическому обоснованию вселения диких животных в угодья, изменениям, вносимым в него</w:t>
            </w:r>
          </w:p>
        </w:tc>
        <w:tc>
          <w:tcPr>
            <w:tcW w:w="3366" w:type="dxa"/>
            <w:vMerge/>
          </w:tcPr>
          <w:p w14:paraId="370C5F4C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1EE1F76A" w14:textId="77777777" w:rsidTr="0071371B">
        <w:tc>
          <w:tcPr>
            <w:tcW w:w="1379" w:type="dxa"/>
          </w:tcPr>
          <w:p w14:paraId="33EBD1BF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3.4.16</w:t>
            </w:r>
          </w:p>
        </w:tc>
        <w:tc>
          <w:tcPr>
            <w:tcW w:w="9815" w:type="dxa"/>
          </w:tcPr>
          <w:p w14:paraId="78DA6C71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лесоустроительному проекту, изменениям, вносимым в него</w:t>
            </w:r>
          </w:p>
        </w:tc>
        <w:tc>
          <w:tcPr>
            <w:tcW w:w="3366" w:type="dxa"/>
            <w:vMerge/>
          </w:tcPr>
          <w:p w14:paraId="6E7F2601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3582A10F" w14:textId="77777777" w:rsidTr="0071371B">
        <w:tc>
          <w:tcPr>
            <w:tcW w:w="1379" w:type="dxa"/>
          </w:tcPr>
          <w:p w14:paraId="12723771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3.4.17</w:t>
            </w:r>
          </w:p>
        </w:tc>
        <w:tc>
          <w:tcPr>
            <w:tcW w:w="9815" w:type="dxa"/>
          </w:tcPr>
          <w:p w14:paraId="42C59C07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схеме землеустройства района, изменениям, вносимым в нее</w:t>
            </w:r>
          </w:p>
        </w:tc>
        <w:tc>
          <w:tcPr>
            <w:tcW w:w="3366" w:type="dxa"/>
            <w:vMerge/>
          </w:tcPr>
          <w:p w14:paraId="31FF984D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434FAA0F" w14:textId="77777777" w:rsidTr="0071371B">
        <w:tc>
          <w:tcPr>
            <w:tcW w:w="1379" w:type="dxa"/>
          </w:tcPr>
          <w:p w14:paraId="3DDA6789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3.4.18</w:t>
            </w:r>
          </w:p>
        </w:tc>
        <w:tc>
          <w:tcPr>
            <w:tcW w:w="9815" w:type="dxa"/>
          </w:tcPr>
          <w:p w14:paraId="7EC2B4ED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государственной экологической экспертизы по проекту внутрихозяйственного землеустройства, изменениям, вносимым в него</w:t>
            </w:r>
          </w:p>
        </w:tc>
        <w:tc>
          <w:tcPr>
            <w:tcW w:w="3366" w:type="dxa"/>
            <w:vMerge/>
          </w:tcPr>
          <w:p w14:paraId="0EA3F737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10822C51" w14:textId="77777777" w:rsidTr="0071371B">
        <w:tc>
          <w:tcPr>
            <w:tcW w:w="1379" w:type="dxa"/>
          </w:tcPr>
          <w:p w14:paraId="2D33193D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3.4.19</w:t>
            </w:r>
          </w:p>
        </w:tc>
        <w:tc>
          <w:tcPr>
            <w:tcW w:w="9815" w:type="dxa"/>
          </w:tcPr>
          <w:p w14:paraId="1C5BFB66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 xml:space="preserve">Получение заключения государственной экологической экспертизы по проекту технических условий на продукцию, изготовленную из коммунальных отходов, отходов производства, а также изменениям, вносимым в них (за исключением проектов технических условий, изменений, вносимых в них, в случаях, когда требования безопасности и охраны </w:t>
            </w:r>
            <w:r w:rsidRPr="00C2327B">
              <w:rPr>
                <w:sz w:val="24"/>
              </w:rPr>
              <w:lastRenderedPageBreak/>
              <w:t>окружающей среды установлены государственным стандартом Республики Беларусь)</w:t>
            </w:r>
          </w:p>
        </w:tc>
        <w:tc>
          <w:tcPr>
            <w:tcW w:w="3366" w:type="dxa"/>
            <w:vMerge/>
          </w:tcPr>
          <w:p w14:paraId="0FC8416A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14BE298C" w14:textId="77777777" w:rsidTr="0071371B">
        <w:tc>
          <w:tcPr>
            <w:tcW w:w="1379" w:type="dxa"/>
          </w:tcPr>
          <w:p w14:paraId="4818F8C3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3611D1">
              <w:rPr>
                <w:sz w:val="24"/>
              </w:rPr>
              <w:t>3.9.2</w:t>
            </w:r>
          </w:p>
        </w:tc>
        <w:tc>
          <w:tcPr>
            <w:tcW w:w="9815" w:type="dxa"/>
          </w:tcPr>
          <w:p w14:paraId="010C3180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о соответствии принимаемого в эксплуатацию объекта строительства разрешительной и проектной документации (в части экологической безопасности)</w:t>
            </w:r>
          </w:p>
        </w:tc>
        <w:tc>
          <w:tcPr>
            <w:tcW w:w="3366" w:type="dxa"/>
            <w:vMerge/>
          </w:tcPr>
          <w:p w14:paraId="4BD3BB1D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3314DFFF" w14:textId="77777777" w:rsidTr="0071371B">
        <w:tc>
          <w:tcPr>
            <w:tcW w:w="1379" w:type="dxa"/>
          </w:tcPr>
          <w:p w14:paraId="6C36A9E0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C10B45">
              <w:rPr>
                <w:rFonts w:eastAsia="Times New Roman" w:cs="Times New Roman"/>
                <w:sz w:val="24"/>
              </w:rPr>
              <w:t>6.2.1</w:t>
            </w:r>
          </w:p>
        </w:tc>
        <w:tc>
          <w:tcPr>
            <w:tcW w:w="9815" w:type="dxa"/>
          </w:tcPr>
          <w:p w14:paraId="081FD7B6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свидетельства о государственной регистрации работ по геологическому изучению недр</w:t>
            </w:r>
          </w:p>
        </w:tc>
        <w:tc>
          <w:tcPr>
            <w:tcW w:w="3366" w:type="dxa"/>
            <w:vMerge/>
          </w:tcPr>
          <w:p w14:paraId="48A312CB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4382229" w14:textId="77777777" w:rsidTr="0071371B">
        <w:tc>
          <w:tcPr>
            <w:tcW w:w="1379" w:type="dxa"/>
          </w:tcPr>
          <w:p w14:paraId="0B819BDD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6.3.1</w:t>
            </w:r>
          </w:p>
        </w:tc>
        <w:tc>
          <w:tcPr>
            <w:tcW w:w="9815" w:type="dxa"/>
          </w:tcPr>
          <w:p w14:paraId="064531C6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заключения государственной геологической экспертизы проектной документации на геологическое изучение недр</w:t>
            </w:r>
          </w:p>
        </w:tc>
        <w:tc>
          <w:tcPr>
            <w:tcW w:w="3366" w:type="dxa"/>
            <w:vMerge/>
          </w:tcPr>
          <w:p w14:paraId="27932D28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E1E5FF2" w14:textId="77777777" w:rsidTr="0071371B">
        <w:tc>
          <w:tcPr>
            <w:tcW w:w="1379" w:type="dxa"/>
          </w:tcPr>
          <w:p w14:paraId="31717BA9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>
              <w:rPr>
                <w:rFonts w:eastAsia="Times New Roman" w:cs="Times New Roman"/>
                <w:sz w:val="24"/>
              </w:rPr>
              <w:t>6.3.2</w:t>
            </w:r>
          </w:p>
        </w:tc>
        <w:tc>
          <w:tcPr>
            <w:tcW w:w="9815" w:type="dxa"/>
          </w:tcPr>
          <w:p w14:paraId="69A1D14B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заключения государственной экспертизы геологической информации</w:t>
            </w:r>
          </w:p>
        </w:tc>
        <w:tc>
          <w:tcPr>
            <w:tcW w:w="3366" w:type="dxa"/>
            <w:vMerge/>
          </w:tcPr>
          <w:p w14:paraId="7FE70E59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027892C1" w14:textId="77777777" w:rsidTr="0071371B">
        <w:tc>
          <w:tcPr>
            <w:tcW w:w="1379" w:type="dxa"/>
          </w:tcPr>
          <w:p w14:paraId="5D67128E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6.7.1</w:t>
            </w:r>
          </w:p>
        </w:tc>
        <w:tc>
          <w:tcPr>
            <w:tcW w:w="9815" w:type="dxa"/>
          </w:tcPr>
          <w:p w14:paraId="563FC127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сертификата о подтверждении происхождения энергии</w:t>
            </w:r>
          </w:p>
        </w:tc>
        <w:tc>
          <w:tcPr>
            <w:tcW w:w="3366" w:type="dxa"/>
            <w:vMerge/>
          </w:tcPr>
          <w:p w14:paraId="66E1E0C3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04C2C07C" w14:textId="77777777" w:rsidTr="0071371B">
        <w:tc>
          <w:tcPr>
            <w:tcW w:w="1379" w:type="dxa"/>
          </w:tcPr>
          <w:p w14:paraId="069C16B3" w14:textId="77777777" w:rsidR="00A5659E" w:rsidRPr="001C670F" w:rsidRDefault="00A5659E" w:rsidP="00C23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6.7.2</w:t>
            </w:r>
          </w:p>
        </w:tc>
        <w:tc>
          <w:tcPr>
            <w:tcW w:w="9815" w:type="dxa"/>
          </w:tcPr>
          <w:p w14:paraId="2D1F96C9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Внесение изменения в сертификат о подтверждении происхождения энергии</w:t>
            </w:r>
          </w:p>
        </w:tc>
        <w:tc>
          <w:tcPr>
            <w:tcW w:w="3366" w:type="dxa"/>
            <w:vMerge/>
          </w:tcPr>
          <w:p w14:paraId="2FE87AFB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0ACE8F24" w14:textId="77777777" w:rsidTr="0071371B">
        <w:tc>
          <w:tcPr>
            <w:tcW w:w="1379" w:type="dxa"/>
          </w:tcPr>
          <w:p w14:paraId="3A13838C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6.12.1</w:t>
            </w:r>
          </w:p>
        </w:tc>
        <w:tc>
          <w:tcPr>
            <w:tcW w:w="9815" w:type="dxa"/>
          </w:tcPr>
          <w:p w14:paraId="19AA51DA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свидетельства о регистрации объекта содержания и (или) разведения диких животных</w:t>
            </w:r>
          </w:p>
        </w:tc>
        <w:tc>
          <w:tcPr>
            <w:tcW w:w="3366" w:type="dxa"/>
            <w:vMerge/>
          </w:tcPr>
          <w:p w14:paraId="3612D051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6887359E" w14:textId="77777777" w:rsidTr="0071371B">
        <w:tc>
          <w:tcPr>
            <w:tcW w:w="1379" w:type="dxa"/>
          </w:tcPr>
          <w:p w14:paraId="4EE90288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6.13.1</w:t>
            </w:r>
          </w:p>
        </w:tc>
        <w:tc>
          <w:tcPr>
            <w:tcW w:w="9815" w:type="dxa"/>
          </w:tcPr>
          <w:p w14:paraId="5C12F2FF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свидетельства о регистрации диких животных, содержащихся и (или) разведенных в неволе</w:t>
            </w:r>
          </w:p>
        </w:tc>
        <w:tc>
          <w:tcPr>
            <w:tcW w:w="3366" w:type="dxa"/>
            <w:vMerge/>
          </w:tcPr>
          <w:p w14:paraId="5E010770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C2327B" w14:paraId="2BD678E2" w14:textId="77777777" w:rsidTr="0071371B">
        <w:tc>
          <w:tcPr>
            <w:tcW w:w="1379" w:type="dxa"/>
            <w:shd w:val="clear" w:color="auto" w:fill="auto"/>
          </w:tcPr>
          <w:p w14:paraId="5501A310" w14:textId="77777777" w:rsidR="00A5659E" w:rsidRPr="00C2327B" w:rsidRDefault="00A5659E" w:rsidP="005F44A3">
            <w:pPr>
              <w:jc w:val="center"/>
              <w:rPr>
                <w:sz w:val="24"/>
              </w:rPr>
            </w:pPr>
            <w:r w:rsidRPr="00C2327B">
              <w:rPr>
                <w:sz w:val="24"/>
              </w:rPr>
              <w:t>548.6.15.1</w:t>
            </w:r>
          </w:p>
        </w:tc>
        <w:tc>
          <w:tcPr>
            <w:tcW w:w="9815" w:type="dxa"/>
            <w:shd w:val="clear" w:color="auto" w:fill="auto"/>
          </w:tcPr>
          <w:p w14:paraId="3AD96D23" w14:textId="63941DC9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Включение реестр объектов по использованию отходов, реестр объектов хранения, захоронения и обезвреживания отходов с получением свидетельства о включении объектов по использованию отходов, объектов хранения, захоронения и обезвреживания отходов в реестры</w:t>
            </w:r>
          </w:p>
        </w:tc>
        <w:tc>
          <w:tcPr>
            <w:tcW w:w="3366" w:type="dxa"/>
            <w:vMerge/>
            <w:shd w:val="clear" w:color="auto" w:fill="auto"/>
          </w:tcPr>
          <w:p w14:paraId="423CA6C4" w14:textId="77777777" w:rsidR="00A5659E" w:rsidRPr="00C2327B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7A6694" w14:paraId="1F1DA8E0" w14:textId="77777777" w:rsidTr="0071371B">
        <w:tc>
          <w:tcPr>
            <w:tcW w:w="1379" w:type="dxa"/>
            <w:shd w:val="clear" w:color="auto" w:fill="auto"/>
          </w:tcPr>
          <w:p w14:paraId="3130862D" w14:textId="77777777" w:rsidR="00A5659E" w:rsidRPr="00C2327B" w:rsidRDefault="00A5659E" w:rsidP="005F44A3">
            <w:pPr>
              <w:jc w:val="center"/>
              <w:rPr>
                <w:sz w:val="24"/>
              </w:rPr>
            </w:pPr>
            <w:r w:rsidRPr="00C2327B">
              <w:rPr>
                <w:sz w:val="24"/>
              </w:rPr>
              <w:t>548.6.15.2</w:t>
            </w:r>
          </w:p>
        </w:tc>
        <w:tc>
          <w:tcPr>
            <w:tcW w:w="9815" w:type="dxa"/>
            <w:shd w:val="clear" w:color="auto" w:fill="auto"/>
          </w:tcPr>
          <w:p w14:paraId="2D98407E" w14:textId="70E3DE1F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Внесение изменения в реестр объектов по использованию отходов и реестр объектов хранения, захоронения и обезвреживания отходов</w:t>
            </w:r>
          </w:p>
        </w:tc>
        <w:tc>
          <w:tcPr>
            <w:tcW w:w="3366" w:type="dxa"/>
            <w:vMerge/>
            <w:shd w:val="clear" w:color="auto" w:fill="auto"/>
          </w:tcPr>
          <w:p w14:paraId="44EEFAF0" w14:textId="77777777" w:rsidR="00A5659E" w:rsidRPr="00C2327B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146F6931" w14:textId="77777777" w:rsidTr="0071371B">
        <w:tc>
          <w:tcPr>
            <w:tcW w:w="1379" w:type="dxa"/>
          </w:tcPr>
          <w:p w14:paraId="0422FBD8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>
              <w:rPr>
                <w:rFonts w:eastAsia="Times New Roman" w:cs="Times New Roman"/>
                <w:sz w:val="24"/>
              </w:rPr>
              <w:t>6.16.1</w:t>
            </w:r>
          </w:p>
        </w:tc>
        <w:tc>
          <w:tcPr>
            <w:tcW w:w="9815" w:type="dxa"/>
          </w:tcPr>
          <w:p w14:paraId="4D24528D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свидетельства о регистрации производственного объекта, на котором осуществляется производство осетровых видов рыб или продукции из них, включая икру</w:t>
            </w:r>
          </w:p>
        </w:tc>
        <w:tc>
          <w:tcPr>
            <w:tcW w:w="3366" w:type="dxa"/>
            <w:vMerge/>
          </w:tcPr>
          <w:p w14:paraId="057FD733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2DA44887" w14:textId="77777777" w:rsidTr="0071371B">
        <w:tc>
          <w:tcPr>
            <w:tcW w:w="1379" w:type="dxa"/>
          </w:tcPr>
          <w:p w14:paraId="2C0C6E90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6.21.1</w:t>
            </w:r>
          </w:p>
        </w:tc>
        <w:tc>
          <w:tcPr>
            <w:tcW w:w="9815" w:type="dxa"/>
          </w:tcPr>
          <w:p w14:paraId="73FA66EC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разрешения на выбросы загрязняющих веществ в атмосферный воздух</w:t>
            </w:r>
          </w:p>
        </w:tc>
        <w:tc>
          <w:tcPr>
            <w:tcW w:w="3366" w:type="dxa"/>
            <w:vMerge/>
          </w:tcPr>
          <w:p w14:paraId="684B590D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168CAEAB" w14:textId="77777777" w:rsidTr="0071371B">
        <w:tc>
          <w:tcPr>
            <w:tcW w:w="1379" w:type="dxa"/>
          </w:tcPr>
          <w:p w14:paraId="31F14E15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6.21.2</w:t>
            </w:r>
          </w:p>
        </w:tc>
        <w:tc>
          <w:tcPr>
            <w:tcW w:w="9815" w:type="dxa"/>
          </w:tcPr>
          <w:p w14:paraId="114D4CDB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Внесение изменения в разрешение на выбросы загрязняющих веществ в атмосферный воздух</w:t>
            </w:r>
          </w:p>
        </w:tc>
        <w:tc>
          <w:tcPr>
            <w:tcW w:w="3366" w:type="dxa"/>
            <w:vMerge/>
          </w:tcPr>
          <w:p w14:paraId="5D8A1D23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E9D8A17" w14:textId="77777777" w:rsidTr="0071371B">
        <w:tc>
          <w:tcPr>
            <w:tcW w:w="1379" w:type="dxa"/>
          </w:tcPr>
          <w:p w14:paraId="0E999E3C" w14:textId="77777777" w:rsidR="00A5659E" w:rsidRPr="001C670F" w:rsidRDefault="00A5659E" w:rsidP="006B79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18781F">
              <w:rPr>
                <w:color w:val="000000" w:themeColor="text1"/>
                <w:sz w:val="25"/>
                <w:szCs w:val="25"/>
              </w:rPr>
              <w:t>6.21.5</w:t>
            </w:r>
          </w:p>
        </w:tc>
        <w:tc>
          <w:tcPr>
            <w:tcW w:w="9815" w:type="dxa"/>
          </w:tcPr>
          <w:p w14:paraId="365826DC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color w:val="000000" w:themeColor="text1"/>
                <w:sz w:val="25"/>
                <w:szCs w:val="25"/>
              </w:rPr>
              <w:t>Получение заключения о согласовании акта инвентаризации выбросов загрязняющих веществ в атмосферный воздух</w:t>
            </w:r>
          </w:p>
        </w:tc>
        <w:tc>
          <w:tcPr>
            <w:tcW w:w="3366" w:type="dxa"/>
            <w:vMerge/>
          </w:tcPr>
          <w:p w14:paraId="6ED78F33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AB8E764" w14:textId="77777777" w:rsidTr="0071371B">
        <w:tc>
          <w:tcPr>
            <w:tcW w:w="1379" w:type="dxa"/>
          </w:tcPr>
          <w:p w14:paraId="6E0E5577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6.22.1</w:t>
            </w:r>
          </w:p>
        </w:tc>
        <w:tc>
          <w:tcPr>
            <w:tcW w:w="9815" w:type="dxa"/>
          </w:tcPr>
          <w:p w14:paraId="36F1AF3E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разрешения на высвобождение непатогенных генно-инженерных организмов в окружающую среду для проведения испытаний</w:t>
            </w:r>
          </w:p>
        </w:tc>
        <w:tc>
          <w:tcPr>
            <w:tcW w:w="3366" w:type="dxa"/>
            <w:vMerge/>
          </w:tcPr>
          <w:p w14:paraId="70DC9E7C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6CC51338" w14:textId="77777777" w:rsidTr="0071371B">
        <w:tc>
          <w:tcPr>
            <w:tcW w:w="1379" w:type="dxa"/>
          </w:tcPr>
          <w:p w14:paraId="433E1F2D" w14:textId="77777777" w:rsidR="00A5659E" w:rsidRPr="001C670F" w:rsidRDefault="00A5659E" w:rsidP="00EA0F24">
            <w:pPr>
              <w:jc w:val="center"/>
              <w:rPr>
                <w:sz w:val="24"/>
              </w:rPr>
            </w:pPr>
            <w:r w:rsidRPr="008926D5">
              <w:rPr>
                <w:sz w:val="24"/>
              </w:rPr>
              <w:t>548.6.24.1</w:t>
            </w:r>
          </w:p>
        </w:tc>
        <w:tc>
          <w:tcPr>
            <w:tcW w:w="9815" w:type="dxa"/>
          </w:tcPr>
          <w:p w14:paraId="413EDF88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заключения о возможности добычи заявленных водопользователем объемов подземных вод</w:t>
            </w:r>
          </w:p>
        </w:tc>
        <w:tc>
          <w:tcPr>
            <w:tcW w:w="3366" w:type="dxa"/>
            <w:vMerge/>
          </w:tcPr>
          <w:p w14:paraId="24124A9C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7787415" w14:textId="77777777" w:rsidTr="0071371B">
        <w:tc>
          <w:tcPr>
            <w:tcW w:w="1379" w:type="dxa"/>
          </w:tcPr>
          <w:p w14:paraId="307234D7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CA0105">
              <w:rPr>
                <w:rFonts w:eastAsia="Times New Roman" w:cs="Times New Roman"/>
                <w:sz w:val="24"/>
              </w:rPr>
              <w:t>6.25.1</w:t>
            </w:r>
          </w:p>
        </w:tc>
        <w:tc>
          <w:tcPr>
            <w:tcW w:w="9815" w:type="dxa"/>
          </w:tcPr>
          <w:p w14:paraId="2861F1E7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 xml:space="preserve">Получение согласования ежегодного плана развития горных работ, внесения изменения в ежегодный план развития горных работ (за исключением добычи подземных вод, жидких и </w:t>
            </w:r>
            <w:r w:rsidRPr="00C2327B">
              <w:rPr>
                <w:rFonts w:eastAsia="Times New Roman" w:cs="Times New Roman"/>
                <w:sz w:val="24"/>
              </w:rPr>
              <w:lastRenderedPageBreak/>
              <w:t>газообразных горючих полезных ископаемых) по месторождениям стратегических полезных ископаемых, полезных ископаемых ограниченного распространения (их частям)</w:t>
            </w:r>
          </w:p>
        </w:tc>
        <w:tc>
          <w:tcPr>
            <w:tcW w:w="3366" w:type="dxa"/>
            <w:vMerge/>
          </w:tcPr>
          <w:p w14:paraId="5089F492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6475DDC6" w14:textId="77777777" w:rsidTr="0071371B">
        <w:tc>
          <w:tcPr>
            <w:tcW w:w="1379" w:type="dxa"/>
          </w:tcPr>
          <w:p w14:paraId="78193797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6.25.2</w:t>
            </w:r>
          </w:p>
        </w:tc>
        <w:tc>
          <w:tcPr>
            <w:tcW w:w="9815" w:type="dxa"/>
          </w:tcPr>
          <w:p w14:paraId="7A768760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согласования ежегодного плана развития горных работ, внесения изменения в ежегодный план развития горных работ (за исключением добычи подземных вод, жидких и газообразных горючих полезных ископаемых) по месторождениям общераспространенных полезных ископаемых (их частям)</w:t>
            </w:r>
          </w:p>
        </w:tc>
        <w:tc>
          <w:tcPr>
            <w:tcW w:w="3366" w:type="dxa"/>
            <w:vMerge/>
          </w:tcPr>
          <w:p w14:paraId="303460E4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44E82FEC" w14:textId="77777777" w:rsidTr="0071371B">
        <w:tc>
          <w:tcPr>
            <w:tcW w:w="1379" w:type="dxa"/>
          </w:tcPr>
          <w:p w14:paraId="117E4833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>
              <w:rPr>
                <w:rFonts w:eastAsia="Times New Roman" w:cs="Times New Roman"/>
                <w:sz w:val="24"/>
              </w:rPr>
              <w:t>6.27.1</w:t>
            </w:r>
          </w:p>
        </w:tc>
        <w:tc>
          <w:tcPr>
            <w:tcW w:w="9815" w:type="dxa"/>
          </w:tcPr>
          <w:p w14:paraId="34A47849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комплексного природоохранного разрешения на объект, оказывающий комплексное воздействие на окружающую среду</w:t>
            </w:r>
          </w:p>
        </w:tc>
        <w:tc>
          <w:tcPr>
            <w:tcW w:w="3366" w:type="dxa"/>
            <w:vMerge/>
          </w:tcPr>
          <w:p w14:paraId="24A7655C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65206968" w14:textId="77777777" w:rsidTr="0071371B">
        <w:tc>
          <w:tcPr>
            <w:tcW w:w="1379" w:type="dxa"/>
          </w:tcPr>
          <w:p w14:paraId="380A8F82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6.27.2</w:t>
            </w:r>
          </w:p>
        </w:tc>
        <w:tc>
          <w:tcPr>
            <w:tcW w:w="9815" w:type="dxa"/>
          </w:tcPr>
          <w:p w14:paraId="08304692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Внесение изменения в комплексное природоохранное разрешение</w:t>
            </w:r>
          </w:p>
        </w:tc>
        <w:tc>
          <w:tcPr>
            <w:tcW w:w="3366" w:type="dxa"/>
            <w:vMerge/>
          </w:tcPr>
          <w:p w14:paraId="3F10086F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069D356" w14:textId="77777777" w:rsidTr="0071371B">
        <w:tc>
          <w:tcPr>
            <w:tcW w:w="1379" w:type="dxa"/>
          </w:tcPr>
          <w:p w14:paraId="5ACD2832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6.28.1</w:t>
            </w:r>
          </w:p>
        </w:tc>
        <w:tc>
          <w:tcPr>
            <w:tcW w:w="9815" w:type="dxa"/>
          </w:tcPr>
          <w:p w14:paraId="0B8BEE9E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разрешения на изъятие диких животных и дикорастущих растений, относящихся к видам, включенным в Красную книгу Республики Беларусь, из среды их обитания или произрастания</w:t>
            </w:r>
          </w:p>
        </w:tc>
        <w:tc>
          <w:tcPr>
            <w:tcW w:w="3366" w:type="dxa"/>
            <w:vMerge/>
          </w:tcPr>
          <w:p w14:paraId="124DDED2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4CFD7470" w14:textId="77777777" w:rsidTr="0071371B">
        <w:tc>
          <w:tcPr>
            <w:tcW w:w="1379" w:type="dxa"/>
          </w:tcPr>
          <w:p w14:paraId="79CAA377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6.28.2</w:t>
            </w:r>
          </w:p>
        </w:tc>
        <w:tc>
          <w:tcPr>
            <w:tcW w:w="9815" w:type="dxa"/>
          </w:tcPr>
          <w:p w14:paraId="6DEE08AF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разрешения на изъятие диких животных из среды их обитания</w:t>
            </w:r>
          </w:p>
        </w:tc>
        <w:tc>
          <w:tcPr>
            <w:tcW w:w="3366" w:type="dxa"/>
            <w:vMerge/>
          </w:tcPr>
          <w:p w14:paraId="5FD01689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6D3E703B" w14:textId="77777777" w:rsidTr="0071371B">
        <w:tc>
          <w:tcPr>
            <w:tcW w:w="1379" w:type="dxa"/>
          </w:tcPr>
          <w:p w14:paraId="7A35C7F6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>
              <w:rPr>
                <w:rFonts w:eastAsia="Times New Roman" w:cs="Times New Roman"/>
                <w:sz w:val="24"/>
              </w:rPr>
              <w:t>6.28.3</w:t>
            </w:r>
          </w:p>
        </w:tc>
        <w:tc>
          <w:tcPr>
            <w:tcW w:w="9815" w:type="dxa"/>
          </w:tcPr>
          <w:p w14:paraId="7C451203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 xml:space="preserve">Получение разрешения на интродукцию, </w:t>
            </w:r>
            <w:proofErr w:type="spellStart"/>
            <w:r w:rsidRPr="00C2327B">
              <w:rPr>
                <w:rFonts w:eastAsia="Times New Roman" w:cs="Times New Roman"/>
                <w:sz w:val="24"/>
              </w:rPr>
              <w:t>реинтродукцию</w:t>
            </w:r>
            <w:proofErr w:type="spellEnd"/>
            <w:r w:rsidRPr="00C2327B">
              <w:rPr>
                <w:rFonts w:eastAsia="Times New Roman" w:cs="Times New Roman"/>
                <w:sz w:val="24"/>
              </w:rPr>
              <w:t>, скрещивание диких животных</w:t>
            </w:r>
          </w:p>
        </w:tc>
        <w:tc>
          <w:tcPr>
            <w:tcW w:w="3366" w:type="dxa"/>
            <w:vMerge/>
          </w:tcPr>
          <w:p w14:paraId="00D101CB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072B3FF9" w14:textId="77777777" w:rsidTr="0071371B">
        <w:tc>
          <w:tcPr>
            <w:tcW w:w="1379" w:type="dxa"/>
          </w:tcPr>
          <w:p w14:paraId="1D1F07AA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6.28.4</w:t>
            </w:r>
          </w:p>
        </w:tc>
        <w:tc>
          <w:tcPr>
            <w:tcW w:w="9815" w:type="dxa"/>
          </w:tcPr>
          <w:p w14:paraId="4A75BC5B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разрешения на изъятие дикорастущих растений и (или) их частей из среды их произрастания</w:t>
            </w:r>
          </w:p>
        </w:tc>
        <w:tc>
          <w:tcPr>
            <w:tcW w:w="3366" w:type="dxa"/>
            <w:vMerge/>
          </w:tcPr>
          <w:p w14:paraId="21C7C05C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3BDB1DDA" w14:textId="77777777" w:rsidTr="0071371B">
        <w:tc>
          <w:tcPr>
            <w:tcW w:w="1379" w:type="dxa"/>
          </w:tcPr>
          <w:p w14:paraId="001D04C5" w14:textId="77777777" w:rsidR="00A5659E" w:rsidRPr="001C670F" w:rsidRDefault="00A5659E" w:rsidP="006B79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18781F">
              <w:rPr>
                <w:color w:val="000000" w:themeColor="text1"/>
                <w:sz w:val="25"/>
                <w:szCs w:val="25"/>
              </w:rPr>
              <w:t>6.30.1</w:t>
            </w:r>
          </w:p>
        </w:tc>
        <w:tc>
          <w:tcPr>
            <w:tcW w:w="9815" w:type="dxa"/>
          </w:tcPr>
          <w:p w14:paraId="744C99EF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color w:val="000000" w:themeColor="text1"/>
                <w:sz w:val="25"/>
                <w:szCs w:val="25"/>
              </w:rPr>
              <w:t>Получение согласования проекта консервации, проекта расконсервации, проекта ликвидации горных предприятий, связанных с разработкой месторождений стратегических полезных ископаемых (их частей), полезных ископаемых ограниченного распространения (их частей), подземных сооружений, не связанных с добычей полезных ископаемых, изменения в проект консервации этих горных предприятий</w:t>
            </w:r>
          </w:p>
        </w:tc>
        <w:tc>
          <w:tcPr>
            <w:tcW w:w="3366" w:type="dxa"/>
            <w:vMerge/>
          </w:tcPr>
          <w:p w14:paraId="39BA51A6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269BF5DD" w14:textId="77777777" w:rsidTr="0071371B">
        <w:tc>
          <w:tcPr>
            <w:tcW w:w="1379" w:type="dxa"/>
          </w:tcPr>
          <w:p w14:paraId="244C4F7C" w14:textId="77777777" w:rsidR="00A5659E" w:rsidRPr="001C670F" w:rsidRDefault="00A5659E" w:rsidP="006B79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18781F">
              <w:rPr>
                <w:color w:val="000000" w:themeColor="text1"/>
                <w:sz w:val="25"/>
                <w:szCs w:val="25"/>
              </w:rPr>
              <w:t>6.30.</w:t>
            </w:r>
            <w:r w:rsidRPr="0018781F">
              <w:rPr>
                <w:color w:val="000000" w:themeColor="text1"/>
                <w:sz w:val="25"/>
                <w:szCs w:val="25"/>
                <w:lang w:val="en-US"/>
              </w:rPr>
              <w:t>2</w:t>
            </w:r>
          </w:p>
        </w:tc>
        <w:tc>
          <w:tcPr>
            <w:tcW w:w="9815" w:type="dxa"/>
          </w:tcPr>
          <w:p w14:paraId="1E920E2F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color w:val="000000" w:themeColor="text1"/>
                <w:sz w:val="25"/>
                <w:szCs w:val="25"/>
              </w:rPr>
              <w:t>Получение согласования проекта консервации, проекта расконсервации, проекта ликвидации горных предприятий, связанных с разработкой месторождений общераспространенных полезных ископаемых (их частей), изменения в проект консервации этих горных предприятий</w:t>
            </w:r>
          </w:p>
        </w:tc>
        <w:tc>
          <w:tcPr>
            <w:tcW w:w="3366" w:type="dxa"/>
            <w:vMerge/>
          </w:tcPr>
          <w:p w14:paraId="6436D526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23C75B41" w14:textId="77777777" w:rsidTr="0071371B">
        <w:trPr>
          <w:cantSplit/>
        </w:trPr>
        <w:tc>
          <w:tcPr>
            <w:tcW w:w="1379" w:type="dxa"/>
          </w:tcPr>
          <w:p w14:paraId="07E70BFB" w14:textId="77777777" w:rsidR="00A5659E" w:rsidRPr="001C670F" w:rsidRDefault="00A5659E" w:rsidP="006B79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18781F">
              <w:rPr>
                <w:color w:val="000000" w:themeColor="text1"/>
                <w:sz w:val="25"/>
                <w:szCs w:val="25"/>
              </w:rPr>
              <w:t>6.30.</w:t>
            </w:r>
            <w:r w:rsidRPr="0018781F">
              <w:rPr>
                <w:color w:val="000000" w:themeColor="text1"/>
                <w:sz w:val="25"/>
                <w:szCs w:val="25"/>
                <w:lang w:val="en-US"/>
              </w:rPr>
              <w:t>3</w:t>
            </w:r>
          </w:p>
        </w:tc>
        <w:tc>
          <w:tcPr>
            <w:tcW w:w="9815" w:type="dxa"/>
          </w:tcPr>
          <w:p w14:paraId="45C34BC3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color w:val="000000" w:themeColor="text1"/>
                <w:sz w:val="25"/>
                <w:szCs w:val="25"/>
              </w:rPr>
              <w:t>Получение согласования проекта консервации, проекта расконсервации, проекта ликвидации горных выработок, связанных с разработкой месторождений стратегических полезных ископаемых (их частей), полезных ископаемых ограниченного распространения (их частей), изменения в проект консервации этих горных выработок</w:t>
            </w:r>
          </w:p>
        </w:tc>
        <w:tc>
          <w:tcPr>
            <w:tcW w:w="3366" w:type="dxa"/>
            <w:vMerge/>
          </w:tcPr>
          <w:p w14:paraId="703E5ECA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057F7483" w14:textId="77777777" w:rsidTr="0071371B">
        <w:tc>
          <w:tcPr>
            <w:tcW w:w="1379" w:type="dxa"/>
          </w:tcPr>
          <w:p w14:paraId="72CC775A" w14:textId="77777777" w:rsidR="00A5659E" w:rsidRPr="001C670F" w:rsidRDefault="00A5659E" w:rsidP="006B79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18781F">
              <w:rPr>
                <w:color w:val="000000" w:themeColor="text1"/>
                <w:sz w:val="25"/>
                <w:szCs w:val="25"/>
              </w:rPr>
              <w:t>6.30.</w:t>
            </w:r>
            <w:r w:rsidRPr="0018781F">
              <w:rPr>
                <w:color w:val="000000" w:themeColor="text1"/>
                <w:sz w:val="25"/>
                <w:szCs w:val="25"/>
                <w:lang w:val="en-US"/>
              </w:rPr>
              <w:t>4</w:t>
            </w:r>
          </w:p>
        </w:tc>
        <w:tc>
          <w:tcPr>
            <w:tcW w:w="9815" w:type="dxa"/>
          </w:tcPr>
          <w:p w14:paraId="290BA338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color w:val="000000" w:themeColor="text1"/>
                <w:sz w:val="25"/>
                <w:szCs w:val="25"/>
              </w:rPr>
              <w:t xml:space="preserve">Получение согласования проекта консервации, проекта расконсервации, проекта ликвидации горных выработок, связанных с разработкой месторождений </w:t>
            </w:r>
            <w:r w:rsidRPr="00C2327B">
              <w:rPr>
                <w:color w:val="000000" w:themeColor="text1"/>
                <w:sz w:val="25"/>
                <w:szCs w:val="25"/>
              </w:rPr>
              <w:lastRenderedPageBreak/>
              <w:t>общераспространенных полезных ископаемых (их частей) и горных выработок, предназначенных для добычи подземных вод, изменения в проект консервации этих горных выработок</w:t>
            </w:r>
          </w:p>
        </w:tc>
        <w:tc>
          <w:tcPr>
            <w:tcW w:w="3366" w:type="dxa"/>
            <w:vMerge/>
          </w:tcPr>
          <w:p w14:paraId="3E8167FF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2CD48EA7" w14:textId="77777777" w:rsidTr="0071371B">
        <w:tc>
          <w:tcPr>
            <w:tcW w:w="1379" w:type="dxa"/>
          </w:tcPr>
          <w:p w14:paraId="378719D5" w14:textId="77777777" w:rsidR="00A5659E" w:rsidRPr="001C670F" w:rsidRDefault="00A5659E" w:rsidP="005F44A3">
            <w:pPr>
              <w:jc w:val="center"/>
              <w:rPr>
                <w:sz w:val="24"/>
              </w:rPr>
            </w:pPr>
            <w:r w:rsidRPr="00C2327B">
              <w:rPr>
                <w:sz w:val="24"/>
              </w:rPr>
              <w:t>548.6.32.1</w:t>
            </w:r>
          </w:p>
        </w:tc>
        <w:tc>
          <w:tcPr>
            <w:tcW w:w="9815" w:type="dxa"/>
          </w:tcPr>
          <w:p w14:paraId="54F6D220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sz w:val="24"/>
              </w:rPr>
              <w:t>Получение разрешения на специальное водопользование</w:t>
            </w:r>
          </w:p>
        </w:tc>
        <w:tc>
          <w:tcPr>
            <w:tcW w:w="3366" w:type="dxa"/>
            <w:vMerge/>
          </w:tcPr>
          <w:p w14:paraId="1BE7F5FC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5730D232" w14:textId="77777777" w:rsidTr="0071371B">
        <w:tc>
          <w:tcPr>
            <w:tcW w:w="1379" w:type="dxa"/>
          </w:tcPr>
          <w:p w14:paraId="26CE2291" w14:textId="77777777" w:rsidR="00A5659E" w:rsidRPr="001C670F" w:rsidRDefault="00A5659E" w:rsidP="00E54A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548.</w:t>
            </w:r>
            <w:r w:rsidRPr="007A043C">
              <w:rPr>
                <w:rFonts w:eastAsia="Times New Roman" w:cs="Times New Roman"/>
                <w:sz w:val="24"/>
              </w:rPr>
              <w:t>6.35.1</w:t>
            </w:r>
          </w:p>
        </w:tc>
        <w:tc>
          <w:tcPr>
            <w:tcW w:w="9815" w:type="dxa"/>
          </w:tcPr>
          <w:p w14:paraId="4D10E107" w14:textId="77777777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rFonts w:eastAsia="Times New Roman" w:cs="Times New Roman"/>
                <w:sz w:val="24"/>
              </w:rPr>
              <w:t>Получение заключения о возможности уничтожения товара, предназначенного для помещения под таможенную процедуру уничтожения</w:t>
            </w:r>
          </w:p>
        </w:tc>
        <w:tc>
          <w:tcPr>
            <w:tcW w:w="3366" w:type="dxa"/>
            <w:vMerge/>
          </w:tcPr>
          <w:p w14:paraId="1B95A6E8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  <w:tr w:rsidR="00A5659E" w:rsidRPr="001C670F" w14:paraId="4609AD82" w14:textId="77777777" w:rsidTr="00D6315F">
        <w:tc>
          <w:tcPr>
            <w:tcW w:w="14560" w:type="dxa"/>
            <w:gridSpan w:val="3"/>
          </w:tcPr>
          <w:p w14:paraId="0569C726" w14:textId="44DE97DE" w:rsidR="00A5659E" w:rsidRPr="001C670F" w:rsidRDefault="00A5659E" w:rsidP="0071371B">
            <w:pPr>
              <w:ind w:right="113"/>
              <w:jc w:val="center"/>
              <w:rPr>
                <w:sz w:val="24"/>
              </w:rPr>
            </w:pPr>
            <w:r w:rsidRPr="00C2327B">
              <w:rPr>
                <w:rFonts w:eastAsia="Times New Roman" w:cs="Times New Roman"/>
                <w:b/>
                <w:sz w:val="24"/>
              </w:rPr>
              <w:t>Регулятор АП: Министерство образования Республики Беларусь</w:t>
            </w:r>
          </w:p>
        </w:tc>
      </w:tr>
      <w:tr w:rsidR="00A5659E" w:rsidRPr="001C670F" w14:paraId="3692643C" w14:textId="77777777" w:rsidTr="0071371B">
        <w:tc>
          <w:tcPr>
            <w:tcW w:w="1379" w:type="dxa"/>
          </w:tcPr>
          <w:p w14:paraId="75D67AF0" w14:textId="0A163343" w:rsidR="00A5659E" w:rsidRPr="005230BC" w:rsidRDefault="00A5659E" w:rsidP="005230BC">
            <w:pPr>
              <w:jc w:val="center"/>
              <w:rPr>
                <w:sz w:val="24"/>
              </w:rPr>
            </w:pPr>
            <w:r w:rsidRPr="005230BC">
              <w:rPr>
                <w:bCs/>
                <w:sz w:val="24"/>
                <w:szCs w:val="28"/>
              </w:rPr>
              <w:t>548.10.1.1</w:t>
            </w:r>
          </w:p>
        </w:tc>
        <w:tc>
          <w:tcPr>
            <w:tcW w:w="9815" w:type="dxa"/>
          </w:tcPr>
          <w:p w14:paraId="40373FB9" w14:textId="10B9566D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bCs/>
                <w:sz w:val="24"/>
                <w:szCs w:val="28"/>
              </w:rPr>
              <w:t>Государственная аккредитация учреждения образования, иной организации, которой в соответствии с законодательством предоставлено право осуществлять образовательную деятельность, на соответствие заявленному виду (по каждой специальности, профилю образования, направлению образования)</w:t>
            </w:r>
          </w:p>
        </w:tc>
        <w:tc>
          <w:tcPr>
            <w:tcW w:w="3366" w:type="dxa"/>
            <w:vMerge w:val="restart"/>
          </w:tcPr>
          <w:p w14:paraId="363D9D62" w14:textId="77777777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Для сообщений, направляемых со стороны ЕПЭУ:</w:t>
            </w:r>
          </w:p>
          <w:p w14:paraId="4DF04783" w14:textId="39ECD715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1 – Заявление на АП</w:t>
            </w:r>
          </w:p>
          <w:p w14:paraId="15F43B74" w14:textId="16450248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2 – Отзыв заявления на АП</w:t>
            </w:r>
          </w:p>
          <w:p w14:paraId="55999E9E" w14:textId="63349F2A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 xml:space="preserve">5 – Заявление о пересмотре заключения </w:t>
            </w:r>
          </w:p>
          <w:p w14:paraId="6420C86E" w14:textId="5881D2D8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Для сообщений, направляемых со стороны ВСЭД:</w:t>
            </w:r>
          </w:p>
          <w:p w14:paraId="0166E633" w14:textId="6964FB74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20 – Решение об отказе в рассмотрении заявления</w:t>
            </w:r>
          </w:p>
          <w:p w14:paraId="6399DAFD" w14:textId="12114FD5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22 – Приказ о создании комиссии</w:t>
            </w:r>
          </w:p>
          <w:p w14:paraId="2072F90D" w14:textId="10E142C5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 xml:space="preserve">23 – Заключение о результатах установления соответствия </w:t>
            </w:r>
          </w:p>
          <w:p w14:paraId="75C91E31" w14:textId="53D37ADD" w:rsidR="00A5659E" w:rsidRPr="0071371B" w:rsidRDefault="00A5659E" w:rsidP="0071371B">
            <w:pPr>
              <w:ind w:lef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25 – Решение о государственной аккредитации / подтверждении государственной аккредитации</w:t>
            </w:r>
          </w:p>
          <w:p w14:paraId="229483D6" w14:textId="06B5DCAC" w:rsidR="00A5659E" w:rsidRPr="001C670F" w:rsidRDefault="00A5659E" w:rsidP="0071371B">
            <w:pPr>
              <w:ind w:left="57"/>
              <w:jc w:val="both"/>
              <w:rPr>
                <w:sz w:val="24"/>
              </w:rPr>
            </w:pPr>
            <w:r w:rsidRPr="0071371B">
              <w:rPr>
                <w:rFonts w:eastAsia="Calibri" w:cs="Times New Roman"/>
                <w:sz w:val="20"/>
                <w:szCs w:val="20"/>
              </w:rPr>
              <w:t>26 – Решение об отказе в государственной аккредитации / подтверждении государственной аккредитации</w:t>
            </w:r>
          </w:p>
        </w:tc>
      </w:tr>
      <w:tr w:rsidR="00A5659E" w:rsidRPr="001C670F" w14:paraId="07626BD7" w14:textId="77777777" w:rsidTr="0071371B">
        <w:tc>
          <w:tcPr>
            <w:tcW w:w="1379" w:type="dxa"/>
          </w:tcPr>
          <w:p w14:paraId="3A0A8F25" w14:textId="31355935" w:rsidR="00A5659E" w:rsidRPr="005230BC" w:rsidRDefault="00A5659E" w:rsidP="005230BC">
            <w:pPr>
              <w:jc w:val="center"/>
              <w:rPr>
                <w:sz w:val="24"/>
              </w:rPr>
            </w:pPr>
            <w:r w:rsidRPr="005230BC">
              <w:rPr>
                <w:bCs/>
                <w:sz w:val="24"/>
                <w:szCs w:val="28"/>
              </w:rPr>
              <w:t>548.10.1.2</w:t>
            </w:r>
          </w:p>
        </w:tc>
        <w:tc>
          <w:tcPr>
            <w:tcW w:w="9815" w:type="dxa"/>
          </w:tcPr>
          <w:p w14:paraId="42224E64" w14:textId="66AC1646" w:rsidR="00A5659E" w:rsidRPr="00C2327B" w:rsidRDefault="00A5659E" w:rsidP="0071371B">
            <w:pPr>
              <w:ind w:right="113"/>
              <w:jc w:val="both"/>
              <w:rPr>
                <w:sz w:val="24"/>
              </w:rPr>
            </w:pPr>
            <w:r w:rsidRPr="00C2327B">
              <w:rPr>
                <w:bCs/>
                <w:sz w:val="24"/>
                <w:szCs w:val="28"/>
              </w:rPr>
              <w:t>Подтверждение государственной аккредитации учреждения образования, иной организации, которой в соответствии с законодательством предоставлено право осуществлять образовательную деятельность, на соответствие заявленному виду (по каждой специальности, профилю образования, направлению образования)</w:t>
            </w:r>
          </w:p>
        </w:tc>
        <w:tc>
          <w:tcPr>
            <w:tcW w:w="3366" w:type="dxa"/>
            <w:vMerge/>
          </w:tcPr>
          <w:p w14:paraId="392624E6" w14:textId="77777777" w:rsidR="00A5659E" w:rsidRPr="001C670F" w:rsidRDefault="00A5659E" w:rsidP="00474275">
            <w:pPr>
              <w:jc w:val="both"/>
              <w:rPr>
                <w:sz w:val="24"/>
              </w:rPr>
            </w:pPr>
          </w:p>
        </w:tc>
      </w:tr>
    </w:tbl>
    <w:p w14:paraId="4A90D511" w14:textId="77777777" w:rsidR="00DC241E" w:rsidRDefault="00DC241E" w:rsidP="00DC241E">
      <w:pPr>
        <w:jc w:val="center"/>
        <w:rPr>
          <w:szCs w:val="28"/>
        </w:rPr>
      </w:pPr>
    </w:p>
    <w:sectPr w:rsidR="00DC241E" w:rsidSect="00B07A26">
      <w:pgSz w:w="16838" w:h="11906" w:orient="landscape"/>
      <w:pgMar w:top="1134" w:right="1134" w:bottom="851" w:left="1134" w:header="340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B07D8" w14:textId="77777777" w:rsidR="002E5B33" w:rsidRDefault="002E5B33" w:rsidP="00DC241E">
      <w:r>
        <w:separator/>
      </w:r>
    </w:p>
  </w:endnote>
  <w:endnote w:type="continuationSeparator" w:id="0">
    <w:p w14:paraId="7DD7CE2B" w14:textId="77777777" w:rsidR="002E5B33" w:rsidRDefault="002E5B33" w:rsidP="00DC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A52A3" w14:textId="77777777" w:rsidR="002E5B33" w:rsidRDefault="002E5B33" w:rsidP="00DC241E">
      <w:r>
        <w:separator/>
      </w:r>
    </w:p>
  </w:footnote>
  <w:footnote w:type="continuationSeparator" w:id="0">
    <w:p w14:paraId="08FBE43D" w14:textId="77777777" w:rsidR="002E5B33" w:rsidRDefault="002E5B33" w:rsidP="00DC241E">
      <w:r>
        <w:continuationSeparator/>
      </w:r>
    </w:p>
  </w:footnote>
  <w:footnote w:id="1">
    <w:p w14:paraId="6C2140C6" w14:textId="54B0B347" w:rsidR="00474275" w:rsidRDefault="00474275">
      <w:pPr>
        <w:pStyle w:val="af2"/>
      </w:pPr>
      <w:r>
        <w:rPr>
          <w:rStyle w:val="af4"/>
        </w:rPr>
        <w:t>*</w:t>
      </w:r>
      <w:r>
        <w:t xml:space="preserve"> </w:t>
      </w:r>
      <w:r w:rsidRPr="008926D5">
        <w:rPr>
          <w:i/>
          <w:szCs w:val="28"/>
        </w:rPr>
        <w:t>П</w:t>
      </w:r>
      <w:r w:rsidRPr="005C03D3">
        <w:rPr>
          <w:i/>
          <w:szCs w:val="28"/>
        </w:rPr>
        <w:t>ри изменении переч</w:t>
      </w:r>
      <w:r>
        <w:rPr>
          <w:i/>
          <w:szCs w:val="28"/>
        </w:rPr>
        <w:t>е</w:t>
      </w:r>
      <w:r w:rsidRPr="005C03D3">
        <w:rPr>
          <w:i/>
          <w:szCs w:val="28"/>
        </w:rPr>
        <w:t>н</w:t>
      </w:r>
      <w:r>
        <w:rPr>
          <w:i/>
          <w:szCs w:val="28"/>
        </w:rPr>
        <w:t>ь</w:t>
      </w:r>
      <w:r w:rsidRPr="005C03D3">
        <w:rPr>
          <w:i/>
          <w:szCs w:val="28"/>
        </w:rPr>
        <w:t xml:space="preserve"> АП подлежит корректировке и актуализ</w:t>
      </w:r>
      <w:r>
        <w:rPr>
          <w:i/>
          <w:szCs w:val="28"/>
        </w:rPr>
        <w:t>а</w:t>
      </w:r>
      <w:r w:rsidRPr="005C03D3">
        <w:rPr>
          <w:i/>
          <w:szCs w:val="28"/>
        </w:rPr>
        <w:t>ции</w:t>
      </w:r>
      <w:r>
        <w:rPr>
          <w:i/>
          <w:szCs w:val="28"/>
        </w:rPr>
        <w:t xml:space="preserve"> с уведомлением НЦЭУ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6900379"/>
      <w:docPartObj>
        <w:docPartGallery w:val="Page Numbers (Top of Page)"/>
        <w:docPartUnique/>
      </w:docPartObj>
    </w:sdtPr>
    <w:sdtEndPr/>
    <w:sdtContent>
      <w:p w14:paraId="35C86F43" w14:textId="1CC75F97" w:rsidR="00B07A26" w:rsidRDefault="00B07A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5FE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447F0"/>
    <w:multiLevelType w:val="hybridMultilevel"/>
    <w:tmpl w:val="0786EEA8"/>
    <w:lvl w:ilvl="0" w:tplc="BC1609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23155C"/>
    <w:multiLevelType w:val="hybridMultilevel"/>
    <w:tmpl w:val="D79AA914"/>
    <w:lvl w:ilvl="0" w:tplc="E190D1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8B6CFF"/>
    <w:multiLevelType w:val="hybridMultilevel"/>
    <w:tmpl w:val="87FE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6E83"/>
    <w:multiLevelType w:val="multilevel"/>
    <w:tmpl w:val="983842F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63"/>
    <w:rsid w:val="00063848"/>
    <w:rsid w:val="0007381D"/>
    <w:rsid w:val="00085ED0"/>
    <w:rsid w:val="000A42EB"/>
    <w:rsid w:val="000E6675"/>
    <w:rsid w:val="00103509"/>
    <w:rsid w:val="001C670F"/>
    <w:rsid w:val="001D061C"/>
    <w:rsid w:val="00231BC7"/>
    <w:rsid w:val="00240F4F"/>
    <w:rsid w:val="002C2549"/>
    <w:rsid w:val="002E2BB4"/>
    <w:rsid w:val="002E5B33"/>
    <w:rsid w:val="002F4FA0"/>
    <w:rsid w:val="00320716"/>
    <w:rsid w:val="003C5407"/>
    <w:rsid w:val="003C7A28"/>
    <w:rsid w:val="003E4C4A"/>
    <w:rsid w:val="00401E60"/>
    <w:rsid w:val="00413A44"/>
    <w:rsid w:val="004511D7"/>
    <w:rsid w:val="004535D3"/>
    <w:rsid w:val="00474275"/>
    <w:rsid w:val="004E3F32"/>
    <w:rsid w:val="005230BC"/>
    <w:rsid w:val="00533BCB"/>
    <w:rsid w:val="0053536C"/>
    <w:rsid w:val="00571E7B"/>
    <w:rsid w:val="005C03D3"/>
    <w:rsid w:val="005C423A"/>
    <w:rsid w:val="005D661F"/>
    <w:rsid w:val="005E1308"/>
    <w:rsid w:val="005F44A3"/>
    <w:rsid w:val="005F44FB"/>
    <w:rsid w:val="006245FE"/>
    <w:rsid w:val="00624845"/>
    <w:rsid w:val="006274FC"/>
    <w:rsid w:val="00642369"/>
    <w:rsid w:val="006B793D"/>
    <w:rsid w:val="006F45E3"/>
    <w:rsid w:val="006F5FA8"/>
    <w:rsid w:val="0071371B"/>
    <w:rsid w:val="00713D8D"/>
    <w:rsid w:val="007A2531"/>
    <w:rsid w:val="007A6694"/>
    <w:rsid w:val="007B422B"/>
    <w:rsid w:val="007C22C4"/>
    <w:rsid w:val="007C444D"/>
    <w:rsid w:val="007D1012"/>
    <w:rsid w:val="007D439B"/>
    <w:rsid w:val="007E72D0"/>
    <w:rsid w:val="00800511"/>
    <w:rsid w:val="0081079E"/>
    <w:rsid w:val="008142BD"/>
    <w:rsid w:val="008820C3"/>
    <w:rsid w:val="008861E4"/>
    <w:rsid w:val="00892263"/>
    <w:rsid w:val="008926D5"/>
    <w:rsid w:val="008A0C2C"/>
    <w:rsid w:val="008A1537"/>
    <w:rsid w:val="008B10A8"/>
    <w:rsid w:val="008E02DC"/>
    <w:rsid w:val="008E616E"/>
    <w:rsid w:val="00915755"/>
    <w:rsid w:val="0094198E"/>
    <w:rsid w:val="009C483D"/>
    <w:rsid w:val="009E0D63"/>
    <w:rsid w:val="00A13823"/>
    <w:rsid w:val="00A170E4"/>
    <w:rsid w:val="00A35A1F"/>
    <w:rsid w:val="00A46830"/>
    <w:rsid w:val="00A5659E"/>
    <w:rsid w:val="00A75828"/>
    <w:rsid w:val="00AA0643"/>
    <w:rsid w:val="00AC0C34"/>
    <w:rsid w:val="00B07A26"/>
    <w:rsid w:val="00B20288"/>
    <w:rsid w:val="00B503AF"/>
    <w:rsid w:val="00B55E0D"/>
    <w:rsid w:val="00B72752"/>
    <w:rsid w:val="00B92CB8"/>
    <w:rsid w:val="00B97E82"/>
    <w:rsid w:val="00BA01DD"/>
    <w:rsid w:val="00BA36E3"/>
    <w:rsid w:val="00BB0EA5"/>
    <w:rsid w:val="00C027E3"/>
    <w:rsid w:val="00C10B45"/>
    <w:rsid w:val="00C16DDC"/>
    <w:rsid w:val="00C2327B"/>
    <w:rsid w:val="00C245C6"/>
    <w:rsid w:val="00C31DBF"/>
    <w:rsid w:val="00C320CA"/>
    <w:rsid w:val="00C86E4A"/>
    <w:rsid w:val="00CE1856"/>
    <w:rsid w:val="00CF7808"/>
    <w:rsid w:val="00D021FF"/>
    <w:rsid w:val="00D479CA"/>
    <w:rsid w:val="00D57395"/>
    <w:rsid w:val="00DB1A54"/>
    <w:rsid w:val="00DB2298"/>
    <w:rsid w:val="00DC241E"/>
    <w:rsid w:val="00DE1F56"/>
    <w:rsid w:val="00DE2299"/>
    <w:rsid w:val="00DE7B09"/>
    <w:rsid w:val="00E37D50"/>
    <w:rsid w:val="00E520D8"/>
    <w:rsid w:val="00E54AFF"/>
    <w:rsid w:val="00E716C9"/>
    <w:rsid w:val="00EE122E"/>
    <w:rsid w:val="00F32AC1"/>
    <w:rsid w:val="00F709DF"/>
    <w:rsid w:val="00F81E5C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B837F"/>
  <w15:chartTrackingRefBased/>
  <w15:docId w15:val="{352A43D0-0AC9-4D56-9A27-D61056C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59E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549"/>
    <w:pPr>
      <w:widowControl/>
      <w:spacing w:before="100" w:beforeAutospacing="1" w:after="100" w:afterAutospacing="1"/>
    </w:pPr>
    <w:rPr>
      <w:rFonts w:eastAsia="Times New Roman" w:cs="Times New Roman"/>
      <w:color w:val="auto"/>
      <w:sz w:val="24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716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C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6">
    <w:name w:val="annotation reference"/>
    <w:basedOn w:val="a0"/>
    <w:uiPriority w:val="99"/>
    <w:semiHidden/>
    <w:unhideWhenUsed/>
    <w:rsid w:val="00DE1F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1F5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1F56"/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1F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1F56"/>
    <w:rPr>
      <w:rFonts w:ascii="Times New Roman" w:eastAsia="Courier New" w:hAnsi="Times New Roman" w:cs="Courier New"/>
      <w:b/>
      <w:bCs/>
      <w:color w:val="000000"/>
      <w:sz w:val="20"/>
      <w:szCs w:val="20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DC24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241E"/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DC24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241E"/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table" w:styleId="af">
    <w:name w:val="Table Grid"/>
    <w:basedOn w:val="a1"/>
    <w:uiPriority w:val="39"/>
    <w:rsid w:val="00DC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DC241E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rsid w:val="00D479CA"/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paragraph" w:styleId="af2">
    <w:name w:val="footnote text"/>
    <w:basedOn w:val="a"/>
    <w:link w:val="af3"/>
    <w:uiPriority w:val="99"/>
    <w:semiHidden/>
    <w:unhideWhenUsed/>
    <w:rsid w:val="008926D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926D5"/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character" w:styleId="af4">
    <w:name w:val="footnote reference"/>
    <w:basedOn w:val="a0"/>
    <w:uiPriority w:val="99"/>
    <w:semiHidden/>
    <w:unhideWhenUsed/>
    <w:rsid w:val="00892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BE13-9229-4A94-B629-3D89AA4D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3592</Words>
  <Characters>20478</Characters>
  <Application>Microsoft Office Word</Application>
  <DocSecurity>4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Котенёва Григорьевна</dc:creator>
  <cp:keywords/>
  <dc:description/>
  <cp:lastModifiedBy>Майя Енделадзе</cp:lastModifiedBy>
  <cp:revision>2</cp:revision>
  <cp:lastPrinted>2025-07-16T06:32:00Z</cp:lastPrinted>
  <dcterms:created xsi:type="dcterms:W3CDTF">2025-07-21T14:22:00Z</dcterms:created>
  <dcterms:modified xsi:type="dcterms:W3CDTF">2025-07-21T14:22:00Z</dcterms:modified>
</cp:coreProperties>
</file>