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9C8" w:rsidRDefault="006739C8" w:rsidP="00673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C8">
        <w:rPr>
          <w:rFonts w:ascii="Times New Roman" w:hAnsi="Times New Roman" w:cs="Times New Roman"/>
          <w:b/>
          <w:sz w:val="28"/>
          <w:szCs w:val="28"/>
        </w:rPr>
        <w:t>Инструкция по развертыванию</w:t>
      </w:r>
    </w:p>
    <w:p w:rsidR="006739C8" w:rsidRDefault="006739C8" w:rsidP="00673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C8">
        <w:rPr>
          <w:rFonts w:ascii="Times New Roman" w:hAnsi="Times New Roman" w:cs="Times New Roman"/>
          <w:b/>
          <w:sz w:val="28"/>
          <w:szCs w:val="28"/>
        </w:rPr>
        <w:t>конфигураций электронных сервисов</w:t>
      </w:r>
    </w:p>
    <w:p w:rsidR="006739C8" w:rsidRDefault="006739C8" w:rsidP="00673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2065" w:rsidRDefault="00745310" w:rsidP="00E4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Для</w:t>
      </w:r>
      <w:r w:rsidR="00165F6A" w:rsidRPr="00E41819">
        <w:rPr>
          <w:rFonts w:ascii="Times New Roman" w:hAnsi="Times New Roman" w:cs="Times New Roman"/>
          <w:sz w:val="28"/>
          <w:szCs w:val="28"/>
        </w:rPr>
        <w:t xml:space="preserve"> развертывания конфигурации </w:t>
      </w:r>
      <w:r w:rsidR="00E41819" w:rsidRPr="00E41819">
        <w:rPr>
          <w:rFonts w:ascii="Times New Roman" w:hAnsi="Times New Roman" w:cs="Times New Roman"/>
          <w:sz w:val="28"/>
          <w:szCs w:val="28"/>
        </w:rPr>
        <w:t xml:space="preserve">на </w:t>
      </w:r>
      <w:r w:rsidR="001C5F8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E41819" w:rsidRPr="00E41819">
        <w:rPr>
          <w:rFonts w:ascii="Times New Roman" w:hAnsi="Times New Roman" w:cs="Times New Roman"/>
          <w:sz w:val="28"/>
          <w:szCs w:val="28"/>
        </w:rPr>
        <w:t xml:space="preserve">среде </w:t>
      </w:r>
      <w:r w:rsidR="00165F6A" w:rsidRPr="00E41819">
        <w:rPr>
          <w:rFonts w:ascii="Times New Roman" w:hAnsi="Times New Roman" w:cs="Times New Roman"/>
          <w:sz w:val="28"/>
          <w:szCs w:val="28"/>
        </w:rPr>
        <w:t>необходимо перейти на страницу «Развертывание конфигураций»</w:t>
      </w:r>
      <w:r w:rsidR="00E41819" w:rsidRPr="00E41819">
        <w:rPr>
          <w:rFonts w:ascii="Times New Roman" w:hAnsi="Times New Roman" w:cs="Times New Roman"/>
          <w:sz w:val="28"/>
          <w:szCs w:val="28"/>
        </w:rPr>
        <w:t xml:space="preserve"> на</w:t>
      </w:r>
      <w:r w:rsidR="00E41819">
        <w:rPr>
          <w:rFonts w:ascii="Times New Roman" w:hAnsi="Times New Roman" w:cs="Times New Roman"/>
          <w:sz w:val="28"/>
          <w:szCs w:val="28"/>
        </w:rPr>
        <w:t xml:space="preserve"> среде разработки</w:t>
      </w:r>
      <w:r w:rsidR="00E41819" w:rsidRPr="00E41819">
        <w:rPr>
          <w:rFonts w:ascii="Times New Roman" w:hAnsi="Times New Roman" w:cs="Times New Roman"/>
          <w:sz w:val="28"/>
          <w:szCs w:val="28"/>
        </w:rPr>
        <w:t xml:space="preserve"> </w:t>
      </w:r>
      <w:r w:rsidR="00165F6A" w:rsidRPr="00E41819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E41819" w:rsidRPr="00E41819">
          <w:rPr>
            <w:rStyle w:val="a4"/>
            <w:rFonts w:ascii="Times New Roman" w:hAnsi="Times New Roman" w:cs="Times New Roman"/>
            <w:sz w:val="28"/>
            <w:szCs w:val="28"/>
          </w:rPr>
          <w:t>https://apk25-admin.nces.by/confmngr/packageDeployment/v1</w:t>
        </w:r>
      </w:hyperlink>
      <w:r w:rsidR="00165F6A" w:rsidRPr="00E41819">
        <w:rPr>
          <w:rFonts w:ascii="Times New Roman" w:hAnsi="Times New Roman" w:cs="Times New Roman"/>
          <w:sz w:val="28"/>
          <w:szCs w:val="28"/>
        </w:rPr>
        <w:t>)</w:t>
      </w:r>
      <w:r w:rsidR="001C5F83">
        <w:rPr>
          <w:rFonts w:ascii="Times New Roman" w:hAnsi="Times New Roman" w:cs="Times New Roman"/>
          <w:sz w:val="28"/>
          <w:szCs w:val="28"/>
        </w:rPr>
        <w:t xml:space="preserve"> </w:t>
      </w:r>
      <w:r w:rsidR="00755CDB">
        <w:rPr>
          <w:rFonts w:ascii="Times New Roman" w:hAnsi="Times New Roman" w:cs="Times New Roman"/>
          <w:sz w:val="28"/>
          <w:szCs w:val="28"/>
        </w:rPr>
        <w:t>согласно рисунку 1.</w:t>
      </w:r>
    </w:p>
    <w:p w:rsidR="00E41819" w:rsidRPr="00E41819" w:rsidRDefault="00E41819" w:rsidP="00E4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F6A" w:rsidRDefault="00E41819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B743EB" wp14:editId="7D92951E">
            <wp:extent cx="5940425" cy="1647825"/>
            <wp:effectExtent l="19050" t="19050" r="2222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7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0E26" w:rsidRDefault="00030E26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E26" w:rsidRPr="00E41819" w:rsidRDefault="00030E26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 w:rsidR="00755CDB">
        <w:rPr>
          <w:rFonts w:ascii="Times New Roman" w:hAnsi="Times New Roman" w:cs="Times New Roman"/>
          <w:sz w:val="28"/>
          <w:szCs w:val="28"/>
        </w:rPr>
        <w:t>–</w:t>
      </w:r>
      <w:r w:rsidR="00755CDB" w:rsidRPr="00755CDB">
        <w:rPr>
          <w:rFonts w:ascii="Times New Roman" w:hAnsi="Times New Roman" w:cs="Times New Roman"/>
          <w:sz w:val="28"/>
          <w:szCs w:val="28"/>
        </w:rPr>
        <w:t xml:space="preserve"> </w:t>
      </w:r>
      <w:r w:rsidR="00755CDB">
        <w:rPr>
          <w:rFonts w:ascii="Times New Roman" w:hAnsi="Times New Roman" w:cs="Times New Roman"/>
          <w:sz w:val="28"/>
          <w:szCs w:val="28"/>
        </w:rPr>
        <w:t>Функционал «</w:t>
      </w:r>
      <w:r w:rsidR="00755CDB" w:rsidRPr="00E41819">
        <w:rPr>
          <w:rFonts w:ascii="Times New Roman" w:hAnsi="Times New Roman" w:cs="Times New Roman"/>
          <w:sz w:val="28"/>
          <w:szCs w:val="28"/>
        </w:rPr>
        <w:t>Развертывание конфигураций</w:t>
      </w:r>
      <w:r w:rsidR="00755CDB">
        <w:rPr>
          <w:rFonts w:ascii="Times New Roman" w:hAnsi="Times New Roman" w:cs="Times New Roman"/>
          <w:sz w:val="28"/>
          <w:szCs w:val="28"/>
        </w:rPr>
        <w:t>»</w:t>
      </w:r>
    </w:p>
    <w:p w:rsidR="00E41819" w:rsidRDefault="00E41819" w:rsidP="00E4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F6A" w:rsidRDefault="00803622" w:rsidP="00E4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После нажатия</w:t>
      </w:r>
      <w:r w:rsidR="00165F6A" w:rsidRPr="00E41819">
        <w:rPr>
          <w:rFonts w:ascii="Times New Roman" w:hAnsi="Times New Roman" w:cs="Times New Roman"/>
          <w:sz w:val="28"/>
          <w:szCs w:val="28"/>
        </w:rPr>
        <w:t xml:space="preserve"> на кнопку «Создать новый пакет»</w:t>
      </w:r>
      <w:r w:rsidRPr="00E41819">
        <w:rPr>
          <w:rFonts w:ascii="Times New Roman" w:hAnsi="Times New Roman" w:cs="Times New Roman"/>
          <w:sz w:val="28"/>
          <w:szCs w:val="28"/>
        </w:rPr>
        <w:t xml:space="preserve"> происходит перенаправление на страницу нового пакета обновления</w:t>
      </w:r>
      <w:r w:rsidR="00755CDB">
        <w:rPr>
          <w:rFonts w:ascii="Times New Roman" w:hAnsi="Times New Roman" w:cs="Times New Roman"/>
          <w:sz w:val="28"/>
          <w:szCs w:val="28"/>
        </w:rPr>
        <w:t xml:space="preserve"> (рисунок 2).</w:t>
      </w:r>
    </w:p>
    <w:p w:rsidR="00E41819" w:rsidRPr="00E41819" w:rsidRDefault="00E41819" w:rsidP="00E4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5F6A" w:rsidRPr="00E41819" w:rsidRDefault="00165F6A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149637" wp14:editId="24827FDE">
            <wp:extent cx="4686300" cy="34385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620" t="1340" r="11491" b="1930"/>
                    <a:stretch/>
                  </pic:blipFill>
                  <pic:spPr bwMode="auto">
                    <a:xfrm>
                      <a:off x="0" y="0"/>
                      <a:ext cx="4686300" cy="34385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819" w:rsidRDefault="00E41819" w:rsidP="00E4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CDB" w:rsidRDefault="00755CDB" w:rsidP="0075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– Создание нового пакета </w:t>
      </w:r>
      <w:r w:rsidR="00AC5EB7">
        <w:rPr>
          <w:rFonts w:ascii="Times New Roman" w:hAnsi="Times New Roman" w:cs="Times New Roman"/>
          <w:sz w:val="28"/>
          <w:szCs w:val="28"/>
        </w:rPr>
        <w:t>обновления</w:t>
      </w:r>
    </w:p>
    <w:p w:rsidR="00755CDB" w:rsidRDefault="00755CDB" w:rsidP="00E41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CDB" w:rsidRDefault="00165F6A" w:rsidP="00755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На вкладке «Настройки пакета» в поле «Адрес для отправки конфигураций» </w:t>
      </w:r>
      <w:r w:rsidR="00413C42" w:rsidRPr="00E4181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E41819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1C5F83">
        <w:rPr>
          <w:rFonts w:ascii="Times New Roman" w:hAnsi="Times New Roman" w:cs="Times New Roman"/>
          <w:sz w:val="28"/>
          <w:szCs w:val="28"/>
        </w:rPr>
        <w:t xml:space="preserve">целевую </w:t>
      </w:r>
      <w:r w:rsidRPr="00E41819">
        <w:rPr>
          <w:rFonts w:ascii="Times New Roman" w:hAnsi="Times New Roman" w:cs="Times New Roman"/>
          <w:sz w:val="28"/>
          <w:szCs w:val="28"/>
        </w:rPr>
        <w:t xml:space="preserve">среду, на которую будет отправлен </w:t>
      </w:r>
      <w:r w:rsidR="00803622" w:rsidRPr="00E41819">
        <w:rPr>
          <w:rFonts w:ascii="Times New Roman" w:hAnsi="Times New Roman" w:cs="Times New Roman"/>
          <w:sz w:val="28"/>
          <w:szCs w:val="28"/>
        </w:rPr>
        <w:t>пакет обновления конфигураций</w:t>
      </w:r>
      <w:r w:rsidR="00030E26">
        <w:rPr>
          <w:rFonts w:ascii="Times New Roman" w:hAnsi="Times New Roman" w:cs="Times New Roman"/>
          <w:sz w:val="28"/>
          <w:szCs w:val="28"/>
        </w:rPr>
        <w:t xml:space="preserve">, – </w:t>
      </w:r>
      <w:r w:rsidR="00030E26" w:rsidRPr="00030E26">
        <w:rPr>
          <w:rFonts w:ascii="Times New Roman" w:hAnsi="Times New Roman" w:cs="Times New Roman"/>
          <w:b/>
          <w:sz w:val="28"/>
          <w:szCs w:val="28"/>
          <w:lang w:val="en-US"/>
        </w:rPr>
        <w:t>DEV</w:t>
      </w:r>
      <w:r w:rsidR="00030E26" w:rsidRPr="00030E26">
        <w:rPr>
          <w:rFonts w:ascii="Times New Roman" w:hAnsi="Times New Roman" w:cs="Times New Roman"/>
          <w:b/>
          <w:sz w:val="28"/>
          <w:szCs w:val="28"/>
        </w:rPr>
        <w:t>_</w:t>
      </w:r>
      <w:r w:rsidR="00030E26" w:rsidRPr="00030E26">
        <w:rPr>
          <w:rFonts w:ascii="Times New Roman" w:hAnsi="Times New Roman" w:cs="Times New Roman"/>
          <w:b/>
          <w:sz w:val="28"/>
          <w:szCs w:val="28"/>
          <w:lang w:val="en-US"/>
        </w:rPr>
        <w:t>NCES</w:t>
      </w:r>
      <w:r w:rsidR="00205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EF5" w:rsidRPr="00205EF5">
        <w:rPr>
          <w:rFonts w:ascii="Times New Roman" w:hAnsi="Times New Roman" w:cs="Times New Roman"/>
          <w:sz w:val="28"/>
          <w:szCs w:val="28"/>
        </w:rPr>
        <w:t>(рисунок 3)</w:t>
      </w:r>
      <w:r w:rsidR="00803622" w:rsidRPr="00205EF5">
        <w:rPr>
          <w:rFonts w:ascii="Times New Roman" w:hAnsi="Times New Roman" w:cs="Times New Roman"/>
          <w:sz w:val="28"/>
          <w:szCs w:val="28"/>
        </w:rPr>
        <w:t>.</w:t>
      </w:r>
      <w:r w:rsidR="00803622" w:rsidRPr="00E41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E26" w:rsidRDefault="00205EF5" w:rsidP="00205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поля</w:t>
      </w:r>
      <w:r w:rsidR="00755CDB" w:rsidRPr="00E41819">
        <w:rPr>
          <w:rFonts w:ascii="Times New Roman" w:hAnsi="Times New Roman" w:cs="Times New Roman"/>
          <w:sz w:val="28"/>
          <w:szCs w:val="28"/>
        </w:rPr>
        <w:t xml:space="preserve"> </w:t>
      </w:r>
      <w:r w:rsidR="00755CDB">
        <w:rPr>
          <w:rFonts w:ascii="Times New Roman" w:hAnsi="Times New Roman" w:cs="Times New Roman"/>
          <w:sz w:val="28"/>
          <w:szCs w:val="28"/>
        </w:rPr>
        <w:t>«О</w:t>
      </w:r>
      <w:r w:rsidR="00755CDB" w:rsidRPr="00E41819">
        <w:rPr>
          <w:rFonts w:ascii="Times New Roman" w:hAnsi="Times New Roman" w:cs="Times New Roman"/>
          <w:sz w:val="28"/>
          <w:szCs w:val="28"/>
        </w:rPr>
        <w:t>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55CDB" w:rsidRPr="00E41819">
        <w:rPr>
          <w:rFonts w:ascii="Times New Roman" w:hAnsi="Times New Roman" w:cs="Times New Roman"/>
          <w:sz w:val="28"/>
          <w:szCs w:val="28"/>
        </w:rPr>
        <w:t xml:space="preserve"> пакета</w:t>
      </w:r>
      <w:r w:rsidR="00755CDB">
        <w:rPr>
          <w:rFonts w:ascii="Times New Roman" w:hAnsi="Times New Roman" w:cs="Times New Roman"/>
          <w:sz w:val="28"/>
          <w:szCs w:val="28"/>
        </w:rPr>
        <w:t>»</w:t>
      </w:r>
      <w:r w:rsidR="00755CDB" w:rsidRPr="00E41819">
        <w:rPr>
          <w:rFonts w:ascii="Times New Roman" w:hAnsi="Times New Roman" w:cs="Times New Roman"/>
          <w:sz w:val="28"/>
          <w:szCs w:val="28"/>
        </w:rPr>
        <w:t xml:space="preserve"> </w:t>
      </w:r>
      <w:r w:rsidR="00755CDB">
        <w:rPr>
          <w:rFonts w:ascii="Times New Roman" w:hAnsi="Times New Roman" w:cs="Times New Roman"/>
          <w:sz w:val="28"/>
          <w:szCs w:val="28"/>
        </w:rPr>
        <w:t>является обязательным и должно содержать информацию в следующей форме – «Тестирование ЭУ</w:t>
      </w:r>
      <w:r w:rsidR="00755CDB" w:rsidRPr="00030E26">
        <w:rPr>
          <w:rFonts w:ascii="Times New Roman" w:hAnsi="Times New Roman" w:cs="Times New Roman"/>
          <w:sz w:val="28"/>
          <w:szCs w:val="28"/>
        </w:rPr>
        <w:t>/</w:t>
      </w:r>
      <w:r w:rsidR="00755CDB">
        <w:rPr>
          <w:rFonts w:ascii="Times New Roman" w:hAnsi="Times New Roman" w:cs="Times New Roman"/>
          <w:sz w:val="28"/>
          <w:szCs w:val="28"/>
        </w:rPr>
        <w:t xml:space="preserve">АП </w:t>
      </w:r>
      <w:r w:rsidR="00755CDB" w:rsidRPr="00030E26">
        <w:rPr>
          <w:rFonts w:ascii="Times New Roman" w:hAnsi="Times New Roman" w:cs="Times New Roman"/>
          <w:i/>
          <w:sz w:val="28"/>
          <w:szCs w:val="28"/>
        </w:rPr>
        <w:t>&lt;код&gt;</w:t>
      </w:r>
      <w:r w:rsidR="00755CDB">
        <w:rPr>
          <w:rFonts w:ascii="Times New Roman" w:hAnsi="Times New Roman" w:cs="Times New Roman"/>
          <w:sz w:val="28"/>
          <w:szCs w:val="28"/>
        </w:rPr>
        <w:t>»</w:t>
      </w:r>
      <w:r w:rsidR="00755CDB" w:rsidRPr="00E41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E26" w:rsidRDefault="00030E26" w:rsidP="00030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3016BA" wp14:editId="7A20809D">
            <wp:extent cx="5940425" cy="1280795"/>
            <wp:effectExtent l="19050" t="19050" r="22225" b="146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585"/>
                    <a:stretch/>
                  </pic:blipFill>
                  <pic:spPr bwMode="auto">
                    <a:xfrm>
                      <a:off x="0" y="0"/>
                      <a:ext cx="5940425" cy="12807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EF5" w:rsidRDefault="00205EF5" w:rsidP="0003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EF5" w:rsidRDefault="00205EF5" w:rsidP="00205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</w:t>
      </w:r>
      <w:r w:rsidRPr="00205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1819">
        <w:rPr>
          <w:rFonts w:ascii="Times New Roman" w:hAnsi="Times New Roman" w:cs="Times New Roman"/>
          <w:sz w:val="28"/>
          <w:szCs w:val="28"/>
        </w:rPr>
        <w:t>кладк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819">
        <w:rPr>
          <w:rFonts w:ascii="Times New Roman" w:hAnsi="Times New Roman" w:cs="Times New Roman"/>
          <w:sz w:val="28"/>
          <w:szCs w:val="28"/>
        </w:rPr>
        <w:t xml:space="preserve"> «Настройки пакета»</w:t>
      </w:r>
    </w:p>
    <w:p w:rsidR="00205EF5" w:rsidRDefault="00205EF5" w:rsidP="0003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EF5" w:rsidRDefault="00413C42" w:rsidP="00205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В карточке «Модули» располагается кнопка «Добавить», которая предназначена для выбора модулей для их дальнейшего добавления в пакет</w:t>
      </w:r>
      <w:r w:rsidR="00AC5EB7">
        <w:rPr>
          <w:rFonts w:ascii="Times New Roman" w:hAnsi="Times New Roman" w:cs="Times New Roman"/>
          <w:sz w:val="28"/>
          <w:szCs w:val="28"/>
        </w:rPr>
        <w:t xml:space="preserve"> обновления</w:t>
      </w:r>
      <w:r w:rsidRPr="00E41819">
        <w:rPr>
          <w:rFonts w:ascii="Times New Roman" w:hAnsi="Times New Roman" w:cs="Times New Roman"/>
          <w:sz w:val="28"/>
          <w:szCs w:val="28"/>
        </w:rPr>
        <w:t>. При нажатии на</w:t>
      </w:r>
      <w:r w:rsidR="00205EF5">
        <w:rPr>
          <w:rFonts w:ascii="Times New Roman" w:hAnsi="Times New Roman" w:cs="Times New Roman"/>
          <w:sz w:val="28"/>
          <w:szCs w:val="28"/>
        </w:rPr>
        <w:t xml:space="preserve"> данную</w:t>
      </w:r>
      <w:r w:rsidRPr="00E41819">
        <w:rPr>
          <w:rFonts w:ascii="Times New Roman" w:hAnsi="Times New Roman" w:cs="Times New Roman"/>
          <w:sz w:val="28"/>
          <w:szCs w:val="28"/>
        </w:rPr>
        <w:t xml:space="preserve"> кнопку отображается диалоговое окн</w:t>
      </w:r>
      <w:r w:rsidR="00030E26">
        <w:rPr>
          <w:rFonts w:ascii="Times New Roman" w:hAnsi="Times New Roman" w:cs="Times New Roman"/>
          <w:sz w:val="28"/>
          <w:szCs w:val="28"/>
        </w:rPr>
        <w:t>о</w:t>
      </w:r>
      <w:r w:rsidRPr="00E41819">
        <w:rPr>
          <w:rFonts w:ascii="Times New Roman" w:hAnsi="Times New Roman" w:cs="Times New Roman"/>
          <w:sz w:val="28"/>
          <w:szCs w:val="28"/>
        </w:rPr>
        <w:t xml:space="preserve"> со списком доступных для выбора модулей</w:t>
      </w:r>
      <w:r w:rsidR="00205EF5">
        <w:rPr>
          <w:rFonts w:ascii="Times New Roman" w:hAnsi="Times New Roman" w:cs="Times New Roman"/>
          <w:sz w:val="28"/>
          <w:szCs w:val="28"/>
        </w:rPr>
        <w:t>, представленное на рисунке 4.</w:t>
      </w:r>
      <w:r w:rsidR="00205EF5" w:rsidRPr="00205EF5">
        <w:rPr>
          <w:rFonts w:ascii="Times New Roman" w:hAnsi="Times New Roman" w:cs="Times New Roman"/>
          <w:sz w:val="28"/>
          <w:szCs w:val="28"/>
        </w:rPr>
        <w:t xml:space="preserve"> </w:t>
      </w:r>
      <w:r w:rsidR="00205EF5" w:rsidRPr="00E41819">
        <w:rPr>
          <w:rFonts w:ascii="Times New Roman" w:hAnsi="Times New Roman" w:cs="Times New Roman"/>
          <w:sz w:val="28"/>
          <w:szCs w:val="28"/>
        </w:rPr>
        <w:t>В диалоговом окне доступен поиск модуля по на</w:t>
      </w:r>
      <w:r w:rsidR="006431F4">
        <w:rPr>
          <w:rFonts w:ascii="Times New Roman" w:hAnsi="Times New Roman" w:cs="Times New Roman"/>
          <w:sz w:val="28"/>
          <w:szCs w:val="28"/>
        </w:rPr>
        <w:t>именов</w:t>
      </w:r>
      <w:r w:rsidR="00205EF5" w:rsidRPr="00E41819">
        <w:rPr>
          <w:rFonts w:ascii="Times New Roman" w:hAnsi="Times New Roman" w:cs="Times New Roman"/>
          <w:sz w:val="28"/>
          <w:szCs w:val="28"/>
        </w:rPr>
        <w:t>анию</w:t>
      </w:r>
      <w:r w:rsidR="00205EF5">
        <w:rPr>
          <w:rFonts w:ascii="Times New Roman" w:hAnsi="Times New Roman" w:cs="Times New Roman"/>
          <w:sz w:val="28"/>
          <w:szCs w:val="28"/>
        </w:rPr>
        <w:t xml:space="preserve"> (рисунок 5).</w:t>
      </w:r>
    </w:p>
    <w:p w:rsidR="00030E26" w:rsidRPr="00E41819" w:rsidRDefault="00030E26" w:rsidP="0003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C42" w:rsidRPr="00E41819" w:rsidRDefault="00413C4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7CB93D" wp14:editId="6DB99407">
            <wp:extent cx="5902325" cy="2989365"/>
            <wp:effectExtent l="19050" t="19050" r="19050" b="203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260" r="908" b="3972"/>
                    <a:stretch/>
                  </pic:blipFill>
                  <pic:spPr bwMode="auto">
                    <a:xfrm>
                      <a:off x="0" y="0"/>
                      <a:ext cx="5902325" cy="29893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E26" w:rsidRDefault="00030E26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EF5" w:rsidRDefault="00205EF5" w:rsidP="00205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 – </w:t>
      </w:r>
      <w:r w:rsidR="00A67E78">
        <w:rPr>
          <w:rFonts w:ascii="Times New Roman" w:hAnsi="Times New Roman" w:cs="Times New Roman"/>
          <w:sz w:val="28"/>
          <w:szCs w:val="28"/>
        </w:rPr>
        <w:t>Диалоговое</w:t>
      </w:r>
      <w:r>
        <w:rPr>
          <w:rFonts w:ascii="Times New Roman" w:hAnsi="Times New Roman" w:cs="Times New Roman"/>
          <w:sz w:val="28"/>
          <w:szCs w:val="28"/>
        </w:rPr>
        <w:t xml:space="preserve"> окно выбора модуля для добавления в пакет</w:t>
      </w:r>
    </w:p>
    <w:p w:rsidR="00030E26" w:rsidRPr="00E41819" w:rsidRDefault="00030E26" w:rsidP="00205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C42" w:rsidRDefault="00413C4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02DA4A" wp14:editId="72637CD9">
            <wp:extent cx="5867400" cy="1994477"/>
            <wp:effectExtent l="19050" t="19050" r="19050" b="254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916" b="3829"/>
                    <a:stretch/>
                  </pic:blipFill>
                  <pic:spPr bwMode="auto">
                    <a:xfrm>
                      <a:off x="0" y="0"/>
                      <a:ext cx="5867400" cy="199447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5EF5" w:rsidRDefault="00205EF5" w:rsidP="00205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EF5" w:rsidRPr="00E41819" w:rsidRDefault="00205EF5" w:rsidP="00205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 – П</w:t>
      </w:r>
      <w:r w:rsidRPr="00E41819">
        <w:rPr>
          <w:rFonts w:ascii="Times New Roman" w:hAnsi="Times New Roman" w:cs="Times New Roman"/>
          <w:sz w:val="28"/>
          <w:szCs w:val="28"/>
        </w:rPr>
        <w:t xml:space="preserve">оиск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 </w:t>
      </w:r>
      <w:r w:rsidRPr="00E41819">
        <w:rPr>
          <w:rFonts w:ascii="Times New Roman" w:hAnsi="Times New Roman" w:cs="Times New Roman"/>
          <w:sz w:val="28"/>
          <w:szCs w:val="28"/>
        </w:rPr>
        <w:t>модуля по на</w:t>
      </w:r>
      <w:r w:rsidR="006431F4">
        <w:rPr>
          <w:rFonts w:ascii="Times New Roman" w:hAnsi="Times New Roman" w:cs="Times New Roman"/>
          <w:sz w:val="28"/>
          <w:szCs w:val="28"/>
        </w:rPr>
        <w:t>имено</w:t>
      </w:r>
      <w:r w:rsidRPr="00E41819">
        <w:rPr>
          <w:rFonts w:ascii="Times New Roman" w:hAnsi="Times New Roman" w:cs="Times New Roman"/>
          <w:sz w:val="28"/>
          <w:szCs w:val="28"/>
        </w:rPr>
        <w:t>ванию</w:t>
      </w:r>
    </w:p>
    <w:p w:rsidR="0073209C" w:rsidRDefault="00413C42" w:rsidP="0003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Для добавления модулей в пакет </w:t>
      </w:r>
      <w:r w:rsidR="00A67E78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Pr="00E41819">
        <w:rPr>
          <w:rFonts w:ascii="Times New Roman" w:hAnsi="Times New Roman" w:cs="Times New Roman"/>
          <w:sz w:val="28"/>
          <w:szCs w:val="28"/>
        </w:rPr>
        <w:t>необходимо установить «галочку» напротив модулей и нажать на кнопку «Добавить» в диалоговом окне, после чего диалоговое окно закрывается и выбранные модули отображаются в карточке «Модули»</w:t>
      </w:r>
      <w:r w:rsidR="006431F4">
        <w:rPr>
          <w:rFonts w:ascii="Times New Roman" w:hAnsi="Times New Roman" w:cs="Times New Roman"/>
          <w:sz w:val="28"/>
          <w:szCs w:val="28"/>
        </w:rPr>
        <w:t xml:space="preserve"> (рисунки 6 и 7).</w:t>
      </w:r>
    </w:p>
    <w:p w:rsidR="00205EF5" w:rsidRPr="00E41819" w:rsidRDefault="00205EF5" w:rsidP="0003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C42" w:rsidRDefault="00413C4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3689F6" wp14:editId="5A58A0EF">
            <wp:extent cx="5932110" cy="3171825"/>
            <wp:effectExtent l="19050" t="19050" r="1206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5166" cy="31948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0E26" w:rsidRDefault="00030E26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1F4" w:rsidRDefault="006431F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 – Добавление необходим</w:t>
      </w:r>
      <w:r w:rsidR="006648D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модул</w:t>
      </w:r>
      <w:r w:rsidR="006648D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в пакет</w:t>
      </w:r>
      <w:r w:rsidR="00A67E78">
        <w:rPr>
          <w:rFonts w:ascii="Times New Roman" w:hAnsi="Times New Roman" w:cs="Times New Roman"/>
          <w:sz w:val="28"/>
          <w:szCs w:val="28"/>
        </w:rPr>
        <w:t xml:space="preserve"> обновления</w:t>
      </w:r>
    </w:p>
    <w:p w:rsidR="006431F4" w:rsidRPr="00E41819" w:rsidRDefault="006431F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C42" w:rsidRDefault="00413C4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3A4A0F" wp14:editId="41E3AD58">
            <wp:extent cx="5940425" cy="3952875"/>
            <wp:effectExtent l="19050" t="19050" r="22225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521"/>
                    <a:stretch/>
                  </pic:blipFill>
                  <pic:spPr bwMode="auto">
                    <a:xfrm>
                      <a:off x="0" y="0"/>
                      <a:ext cx="5940425" cy="39528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1F4" w:rsidRDefault="006431F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1F4" w:rsidRDefault="006431F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 –</w:t>
      </w:r>
      <w:r w:rsidR="006648D8">
        <w:rPr>
          <w:rFonts w:ascii="Times New Roman" w:hAnsi="Times New Roman" w:cs="Times New Roman"/>
          <w:sz w:val="28"/>
          <w:szCs w:val="28"/>
        </w:rPr>
        <w:t xml:space="preserve"> Отображение добавленных модулей в пакет</w:t>
      </w:r>
      <w:r w:rsidR="00A67E78">
        <w:rPr>
          <w:rFonts w:ascii="Times New Roman" w:hAnsi="Times New Roman" w:cs="Times New Roman"/>
          <w:sz w:val="28"/>
          <w:szCs w:val="28"/>
        </w:rPr>
        <w:t>е обновления</w:t>
      </w:r>
    </w:p>
    <w:p w:rsidR="00413C42" w:rsidRDefault="00413C42" w:rsidP="001C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После добавления модулей в пакет </w:t>
      </w:r>
      <w:r w:rsidR="00A67E78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Pr="00E41819">
        <w:rPr>
          <w:rFonts w:ascii="Times New Roman" w:hAnsi="Times New Roman" w:cs="Times New Roman"/>
          <w:sz w:val="28"/>
          <w:szCs w:val="28"/>
        </w:rPr>
        <w:t>появляется возможность настройки переноса модулей путем нажатия на кнопку «Настройка модуля» (</w:t>
      </w: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EB427A" wp14:editId="5D622992">
            <wp:extent cx="174625" cy="160020"/>
            <wp:effectExtent l="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1819">
        <w:rPr>
          <w:rFonts w:ascii="Times New Roman" w:hAnsi="Times New Roman" w:cs="Times New Roman"/>
          <w:sz w:val="28"/>
          <w:szCs w:val="28"/>
        </w:rPr>
        <w:t xml:space="preserve">). При нажатии на </w:t>
      </w:r>
      <w:r w:rsidR="001C5F83"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E41819">
        <w:rPr>
          <w:rFonts w:ascii="Times New Roman" w:hAnsi="Times New Roman" w:cs="Times New Roman"/>
          <w:sz w:val="28"/>
          <w:szCs w:val="28"/>
        </w:rPr>
        <w:t>кнопку открывается диалоговое окно настроек</w:t>
      </w:r>
      <w:r w:rsidR="001C5F83">
        <w:rPr>
          <w:rFonts w:ascii="Times New Roman" w:hAnsi="Times New Roman" w:cs="Times New Roman"/>
          <w:sz w:val="28"/>
          <w:szCs w:val="28"/>
        </w:rPr>
        <w:t>, выбранных по умолчанию (рисунок 8).</w:t>
      </w:r>
    </w:p>
    <w:p w:rsidR="001C5F83" w:rsidRPr="00E41819" w:rsidRDefault="001C5F83" w:rsidP="001C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C42" w:rsidRPr="00E41819" w:rsidRDefault="00413C4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1C9D8B" wp14:editId="44C0365A">
            <wp:extent cx="5940425" cy="2746375"/>
            <wp:effectExtent l="19050" t="19050" r="22225" b="158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6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5F83" w:rsidRDefault="001C5F83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83" w:rsidRDefault="001C5F83" w:rsidP="001C5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 – Н</w:t>
      </w:r>
      <w:r w:rsidRPr="00E41819">
        <w:rPr>
          <w:rFonts w:ascii="Times New Roman" w:hAnsi="Times New Roman" w:cs="Times New Roman"/>
          <w:sz w:val="28"/>
          <w:szCs w:val="28"/>
        </w:rPr>
        <w:t>астройки переноса модул</w:t>
      </w:r>
      <w:r>
        <w:rPr>
          <w:rFonts w:ascii="Times New Roman" w:hAnsi="Times New Roman" w:cs="Times New Roman"/>
          <w:sz w:val="28"/>
          <w:szCs w:val="28"/>
        </w:rPr>
        <w:t>я (по умолчанию)</w:t>
      </w:r>
    </w:p>
    <w:p w:rsidR="001C5F83" w:rsidRDefault="001C5F83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C42" w:rsidRPr="00E41819" w:rsidRDefault="00413C42" w:rsidP="001C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Если активировать переключатель «Развертывание бизнес-процесса», то бизнес-процессы конфигураций модуля (если в модуле присутствуют конфигурации, содержащие БП) будут автоматически развернуты на целевой среде.</w:t>
      </w:r>
    </w:p>
    <w:p w:rsidR="00413C42" w:rsidRPr="00E41819" w:rsidRDefault="00413C42" w:rsidP="001C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Если переключатель «Развертывание таблиц в БД» активен, то таблицы конфигураций модуля будут автоматически развернуты в базе данных целевой среды. </w:t>
      </w:r>
    </w:p>
    <w:p w:rsidR="0073209C" w:rsidRPr="00E41819" w:rsidRDefault="0073209C" w:rsidP="001C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Переключатель «Перенос данных модуля» предназначен для настройки переноса данных, содержащихся в таблицах конфигураций модуля. При переводе переключателя в активное положение необходимо убедиться, что на целевой среде таблица соответствует модели переносимых данных. В случае несоответствия в процессе переноса может возникнуть ошибка, в результате которой данные таблиц не будут перенесены. Во избежание такой ошибки рекомендовано оставить переключатель «Развертывание таблиц в БД» в активном положении. </w:t>
      </w:r>
    </w:p>
    <w:p w:rsidR="0073209C" w:rsidRDefault="0073209C" w:rsidP="001C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При активации переключателя «Собрать ресурсы» предоставляется возможность выбора ресурсов (печатных форм, шаблонов уведомлений, карточек услуг</w:t>
      </w:r>
      <w:r w:rsidR="001147BF">
        <w:rPr>
          <w:rFonts w:ascii="Times New Roman" w:hAnsi="Times New Roman" w:cs="Times New Roman"/>
          <w:sz w:val="28"/>
          <w:szCs w:val="28"/>
        </w:rPr>
        <w:t xml:space="preserve"> из описания «Справочника АП и ЭУ»</w:t>
      </w:r>
      <w:r w:rsidRPr="00E41819">
        <w:rPr>
          <w:rFonts w:ascii="Times New Roman" w:hAnsi="Times New Roman" w:cs="Times New Roman"/>
          <w:sz w:val="28"/>
          <w:szCs w:val="28"/>
        </w:rPr>
        <w:t>) конфигураций модуля, которые будут перенесены на целевую среду</w:t>
      </w:r>
      <w:r w:rsidR="001147BF">
        <w:rPr>
          <w:rFonts w:ascii="Times New Roman" w:hAnsi="Times New Roman" w:cs="Times New Roman"/>
          <w:sz w:val="28"/>
          <w:szCs w:val="28"/>
        </w:rPr>
        <w:t xml:space="preserve"> (рисунок 9)</w:t>
      </w:r>
      <w:r w:rsidRPr="00E41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F83" w:rsidRPr="001C5F83" w:rsidRDefault="001C5F83" w:rsidP="001C5F83">
      <w:pPr>
        <w:spacing w:after="0" w:line="240" w:lineRule="auto"/>
        <w:ind w:firstLine="708"/>
        <w:jc w:val="both"/>
      </w:pPr>
      <w:r w:rsidRPr="001C5F83">
        <w:rPr>
          <w:rFonts w:ascii="Times New Roman" w:hAnsi="Times New Roman" w:cs="Times New Roman"/>
          <w:sz w:val="28"/>
          <w:szCs w:val="28"/>
        </w:rPr>
        <w:t>Т</w:t>
      </w:r>
      <w:r w:rsidR="001147BF">
        <w:rPr>
          <w:rFonts w:ascii="Times New Roman" w:hAnsi="Times New Roman" w:cs="Times New Roman"/>
          <w:sz w:val="28"/>
          <w:szCs w:val="28"/>
        </w:rPr>
        <w:t>аким образом</w:t>
      </w:r>
      <w:r w:rsidRPr="001C5F83">
        <w:rPr>
          <w:rFonts w:ascii="Times New Roman" w:hAnsi="Times New Roman" w:cs="Times New Roman"/>
          <w:sz w:val="28"/>
          <w:szCs w:val="28"/>
        </w:rPr>
        <w:t xml:space="preserve">, для переноса на целевую среду </w:t>
      </w:r>
      <w:r w:rsidR="001147BF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1C5F83">
        <w:rPr>
          <w:rFonts w:ascii="Times New Roman" w:hAnsi="Times New Roman" w:cs="Times New Roman"/>
          <w:sz w:val="28"/>
          <w:szCs w:val="28"/>
        </w:rPr>
        <w:t>должны быть обязательно активированы переключатели</w:t>
      </w:r>
      <w:r w:rsidRPr="001C5F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F83">
        <w:rPr>
          <w:rFonts w:ascii="Times New Roman" w:hAnsi="Times New Roman" w:cs="Times New Roman"/>
          <w:i/>
          <w:sz w:val="28"/>
          <w:szCs w:val="28"/>
        </w:rPr>
        <w:t xml:space="preserve">«Развертывание бизнес-процесса», «Развертывание таблиц в БД» </w:t>
      </w:r>
      <w:r w:rsidRPr="001147BF">
        <w:rPr>
          <w:rFonts w:ascii="Times New Roman" w:hAnsi="Times New Roman" w:cs="Times New Roman"/>
          <w:sz w:val="28"/>
          <w:szCs w:val="28"/>
        </w:rPr>
        <w:t>и</w:t>
      </w:r>
      <w:r w:rsidRPr="001C5F83">
        <w:rPr>
          <w:rFonts w:ascii="Times New Roman" w:hAnsi="Times New Roman" w:cs="Times New Roman"/>
          <w:i/>
          <w:sz w:val="28"/>
          <w:szCs w:val="28"/>
        </w:rPr>
        <w:t xml:space="preserve"> «Собрать ресурсы»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47BF">
        <w:rPr>
          <w:rFonts w:ascii="Times New Roman" w:hAnsi="Times New Roman" w:cs="Times New Roman"/>
          <w:sz w:val="28"/>
          <w:szCs w:val="28"/>
        </w:rPr>
        <w:t xml:space="preserve"> При повторном переносе – </w:t>
      </w:r>
      <w:r w:rsidR="001147BF" w:rsidRPr="001C5F83">
        <w:rPr>
          <w:rFonts w:ascii="Times New Roman" w:hAnsi="Times New Roman" w:cs="Times New Roman"/>
          <w:sz w:val="28"/>
          <w:szCs w:val="28"/>
        </w:rPr>
        <w:t>переключатели</w:t>
      </w:r>
      <w:r w:rsidR="001147BF">
        <w:rPr>
          <w:rFonts w:ascii="Times New Roman" w:hAnsi="Times New Roman" w:cs="Times New Roman"/>
          <w:sz w:val="28"/>
          <w:szCs w:val="28"/>
        </w:rPr>
        <w:t>, связанные с вносимыми изменениями.</w:t>
      </w:r>
    </w:p>
    <w:p w:rsidR="0073209C" w:rsidRPr="00E41819" w:rsidRDefault="0073209C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758146" wp14:editId="1ADCC9D3">
            <wp:extent cx="5940425" cy="3898900"/>
            <wp:effectExtent l="19050" t="19050" r="22225" b="2540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8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147BF" w:rsidRDefault="001147BF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Default="001147BF" w:rsidP="00114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 –</w:t>
      </w:r>
      <w:r w:rsidR="004E7042" w:rsidRPr="004E7042">
        <w:rPr>
          <w:rFonts w:ascii="Times New Roman" w:hAnsi="Times New Roman" w:cs="Times New Roman"/>
          <w:sz w:val="28"/>
          <w:szCs w:val="28"/>
        </w:rPr>
        <w:t xml:space="preserve"> </w:t>
      </w:r>
      <w:r w:rsidR="004E7042">
        <w:rPr>
          <w:rFonts w:ascii="Times New Roman" w:hAnsi="Times New Roman" w:cs="Times New Roman"/>
          <w:sz w:val="28"/>
          <w:szCs w:val="28"/>
        </w:rPr>
        <w:t>Функционал</w:t>
      </w:r>
      <w:r w:rsidR="004E7042" w:rsidRPr="00E41819">
        <w:rPr>
          <w:rFonts w:ascii="Times New Roman" w:hAnsi="Times New Roman" w:cs="Times New Roman"/>
          <w:sz w:val="28"/>
          <w:szCs w:val="28"/>
        </w:rPr>
        <w:t xml:space="preserve"> «Собрать ресурсы»</w:t>
      </w:r>
    </w:p>
    <w:p w:rsidR="001147BF" w:rsidRDefault="001147BF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09C" w:rsidRDefault="0073209C" w:rsidP="0011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Для выбора ресурсов необходимо нажать на кнопку «Добавить»</w:t>
      </w:r>
      <w:r w:rsidR="004E7042">
        <w:rPr>
          <w:rFonts w:ascii="Times New Roman" w:hAnsi="Times New Roman" w:cs="Times New Roman"/>
          <w:sz w:val="28"/>
          <w:szCs w:val="28"/>
        </w:rPr>
        <w:t xml:space="preserve"> (рисунок 9)</w:t>
      </w:r>
      <w:r w:rsidRPr="00E41819">
        <w:rPr>
          <w:rFonts w:ascii="Times New Roman" w:hAnsi="Times New Roman" w:cs="Times New Roman"/>
          <w:sz w:val="28"/>
          <w:szCs w:val="28"/>
        </w:rPr>
        <w:t>, после чего откроется диалоговое окно, содержащее список существующих ресурсов модуля</w:t>
      </w:r>
      <w:r w:rsidR="004E7042">
        <w:rPr>
          <w:rFonts w:ascii="Times New Roman" w:hAnsi="Times New Roman" w:cs="Times New Roman"/>
          <w:sz w:val="28"/>
          <w:szCs w:val="28"/>
        </w:rPr>
        <w:t xml:space="preserve"> (рисунок 10).</w:t>
      </w:r>
    </w:p>
    <w:p w:rsidR="001147BF" w:rsidRPr="00E41819" w:rsidRDefault="001147BF" w:rsidP="0011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09C" w:rsidRPr="00E41819" w:rsidRDefault="0073209C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C468DA" wp14:editId="2308A588">
            <wp:extent cx="5942742" cy="3257550"/>
            <wp:effectExtent l="19050" t="19050" r="20320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7114" cy="32818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147BF" w:rsidRDefault="001147BF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7BF" w:rsidRDefault="001147BF" w:rsidP="00114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10 –</w:t>
      </w:r>
      <w:r w:rsidR="004E7042" w:rsidRPr="004E7042">
        <w:rPr>
          <w:rFonts w:ascii="Times New Roman" w:hAnsi="Times New Roman" w:cs="Times New Roman"/>
          <w:sz w:val="28"/>
          <w:szCs w:val="28"/>
        </w:rPr>
        <w:t xml:space="preserve"> </w:t>
      </w:r>
      <w:r w:rsidR="004E7042">
        <w:rPr>
          <w:rFonts w:ascii="Times New Roman" w:hAnsi="Times New Roman" w:cs="Times New Roman"/>
          <w:sz w:val="28"/>
          <w:szCs w:val="28"/>
        </w:rPr>
        <w:t>С</w:t>
      </w:r>
      <w:r w:rsidR="004E7042" w:rsidRPr="00E41819">
        <w:rPr>
          <w:rFonts w:ascii="Times New Roman" w:hAnsi="Times New Roman" w:cs="Times New Roman"/>
          <w:sz w:val="28"/>
          <w:szCs w:val="28"/>
        </w:rPr>
        <w:t>писок существующих ресурсов модуля</w:t>
      </w:r>
    </w:p>
    <w:p w:rsidR="0073209C" w:rsidRDefault="004E7042" w:rsidP="0011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</w:t>
      </w:r>
      <w:r w:rsidR="0073209C" w:rsidRPr="00E41819">
        <w:rPr>
          <w:rFonts w:ascii="Times New Roman" w:hAnsi="Times New Roman" w:cs="Times New Roman"/>
          <w:sz w:val="28"/>
          <w:szCs w:val="28"/>
        </w:rPr>
        <w:t>апротив необходимых ресурсов нужно установить «галочки» и нажать на кнопку «Добавить». После чего диалоговое окно «Доступные ресурсы» закрывается и в таблице «Добавленные ресурсы» отображаются выбранные ресурсы</w:t>
      </w:r>
      <w:r>
        <w:rPr>
          <w:rFonts w:ascii="Times New Roman" w:hAnsi="Times New Roman" w:cs="Times New Roman"/>
          <w:sz w:val="28"/>
          <w:szCs w:val="28"/>
        </w:rPr>
        <w:t xml:space="preserve"> (рисунок 11).</w:t>
      </w:r>
    </w:p>
    <w:p w:rsidR="004E7042" w:rsidRPr="00E41819" w:rsidRDefault="004E7042" w:rsidP="0011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09C" w:rsidRPr="00E41819" w:rsidRDefault="0073209C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98A466" wp14:editId="7DD90EEB">
            <wp:extent cx="5940425" cy="4229735"/>
            <wp:effectExtent l="19050" t="19050" r="22225" b="184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9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E7042" w:rsidRDefault="004E7042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042" w:rsidRDefault="004E7042" w:rsidP="004E7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11 – Добавление </w:t>
      </w:r>
      <w:r w:rsidRPr="00E41819">
        <w:rPr>
          <w:rFonts w:ascii="Times New Roman" w:hAnsi="Times New Roman" w:cs="Times New Roman"/>
          <w:sz w:val="28"/>
          <w:szCs w:val="28"/>
        </w:rPr>
        <w:t>ресурсов модуля</w:t>
      </w:r>
    </w:p>
    <w:p w:rsidR="004E7042" w:rsidRDefault="004E7042" w:rsidP="004E7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8B4" w:rsidRPr="00E41819" w:rsidRDefault="00B258B4" w:rsidP="004E7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При необходимости можно удалить какой-либо </w:t>
      </w:r>
      <w:r w:rsidR="008E505D">
        <w:rPr>
          <w:rFonts w:ascii="Times New Roman" w:hAnsi="Times New Roman" w:cs="Times New Roman"/>
          <w:sz w:val="28"/>
          <w:szCs w:val="28"/>
        </w:rPr>
        <w:t xml:space="preserve">ошибочно добавленный </w:t>
      </w:r>
      <w:r w:rsidRPr="00E41819">
        <w:rPr>
          <w:rFonts w:ascii="Times New Roman" w:hAnsi="Times New Roman" w:cs="Times New Roman"/>
          <w:sz w:val="28"/>
          <w:szCs w:val="28"/>
        </w:rPr>
        <w:t xml:space="preserve">ресурс из пакета </w:t>
      </w:r>
      <w:r w:rsidR="00A67E78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Pr="00E41819">
        <w:rPr>
          <w:rFonts w:ascii="Times New Roman" w:hAnsi="Times New Roman" w:cs="Times New Roman"/>
          <w:sz w:val="28"/>
          <w:szCs w:val="28"/>
        </w:rPr>
        <w:t>путем установки «галочки» напротив ресурса(</w:t>
      </w:r>
      <w:proofErr w:type="spellStart"/>
      <w:r w:rsidRPr="00E4181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41819">
        <w:rPr>
          <w:rFonts w:ascii="Times New Roman" w:hAnsi="Times New Roman" w:cs="Times New Roman"/>
          <w:sz w:val="28"/>
          <w:szCs w:val="28"/>
        </w:rPr>
        <w:t>) и нажатия на кнопку «Удалить». Также можно удалить все добавленные ресурсы модуля, путем перевода переключателя «Собрать ресурсы» в неактивное положение.</w:t>
      </w:r>
    </w:p>
    <w:p w:rsidR="00B258B4" w:rsidRPr="00E41819" w:rsidRDefault="00B258B4" w:rsidP="00FE6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После завершения настройки модуля необходимо нажать на кнопку «Применить», после чего настройки сохранятся и диалоговое окно закроется.</w:t>
      </w:r>
    </w:p>
    <w:p w:rsidR="0073209C" w:rsidRPr="00E41819" w:rsidRDefault="00B258B4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При необходимости имеется возможность удаления добавленных ранее модулей из пакета </w:t>
      </w:r>
      <w:r w:rsidR="00A67E78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Pr="00E41819">
        <w:rPr>
          <w:rFonts w:ascii="Times New Roman" w:hAnsi="Times New Roman" w:cs="Times New Roman"/>
          <w:sz w:val="28"/>
          <w:szCs w:val="28"/>
        </w:rPr>
        <w:t>путем установки «галочки» напротив модуля в карточке «Модули» и нажатия на кнопку «Удалить».</w:t>
      </w:r>
    </w:p>
    <w:p w:rsidR="00B258B4" w:rsidRPr="00E41819" w:rsidRDefault="00B258B4" w:rsidP="008E5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Приведенное выше описание распространяется также на карточки «Сервисы» и «Конфигурации»</w:t>
      </w:r>
      <w:r w:rsidR="008E505D">
        <w:rPr>
          <w:rFonts w:ascii="Times New Roman" w:hAnsi="Times New Roman" w:cs="Times New Roman"/>
          <w:sz w:val="28"/>
          <w:szCs w:val="28"/>
        </w:rPr>
        <w:t xml:space="preserve"> – для переноса сервисов и конфигураций на целевую среду </w:t>
      </w:r>
      <w:r w:rsidR="00053B64">
        <w:rPr>
          <w:rFonts w:ascii="Times New Roman" w:hAnsi="Times New Roman" w:cs="Times New Roman"/>
          <w:sz w:val="28"/>
          <w:szCs w:val="28"/>
        </w:rPr>
        <w:t>соответственно</w:t>
      </w:r>
      <w:r w:rsidRPr="00E41819">
        <w:rPr>
          <w:rFonts w:ascii="Times New Roman" w:hAnsi="Times New Roman" w:cs="Times New Roman"/>
          <w:sz w:val="28"/>
          <w:szCs w:val="28"/>
        </w:rPr>
        <w:t>.</w:t>
      </w:r>
    </w:p>
    <w:p w:rsidR="00B258B4" w:rsidRPr="00E41819" w:rsidRDefault="00B258B4" w:rsidP="008E50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После настройки пакета </w:t>
      </w:r>
      <w:r w:rsidR="00A67E78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Pr="00E41819">
        <w:rPr>
          <w:rFonts w:ascii="Times New Roman" w:hAnsi="Times New Roman" w:cs="Times New Roman"/>
          <w:sz w:val="28"/>
          <w:szCs w:val="28"/>
        </w:rPr>
        <w:t>необходимо нажать на кнопку «Отправить пакет» внизу страницы</w:t>
      </w:r>
      <w:r w:rsidR="00053B64">
        <w:rPr>
          <w:rFonts w:ascii="Times New Roman" w:hAnsi="Times New Roman" w:cs="Times New Roman"/>
          <w:sz w:val="28"/>
          <w:szCs w:val="28"/>
        </w:rPr>
        <w:t xml:space="preserve"> (рисунок 12). После нажатия отобразится диалоговое окно с подтверждением </w:t>
      </w:r>
      <w:r w:rsidR="00023764">
        <w:rPr>
          <w:rFonts w:ascii="Times New Roman" w:hAnsi="Times New Roman" w:cs="Times New Roman"/>
          <w:sz w:val="28"/>
          <w:szCs w:val="28"/>
        </w:rPr>
        <w:t xml:space="preserve">отправки </w:t>
      </w:r>
      <w:r w:rsidR="00053B64">
        <w:rPr>
          <w:rFonts w:ascii="Times New Roman" w:hAnsi="Times New Roman" w:cs="Times New Roman"/>
          <w:sz w:val="28"/>
          <w:szCs w:val="28"/>
        </w:rPr>
        <w:t>(рисунок 13).</w:t>
      </w:r>
    </w:p>
    <w:p w:rsidR="00B258B4" w:rsidRPr="00E41819" w:rsidRDefault="00B258B4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8B4" w:rsidRDefault="00B258B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611D8F" wp14:editId="722FD3B7">
            <wp:extent cx="5940425" cy="5305425"/>
            <wp:effectExtent l="19050" t="19050" r="22225" b="285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05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3B64" w:rsidRDefault="00053B6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EB7" w:rsidRDefault="00053B6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12 – </w:t>
      </w:r>
      <w:r w:rsidR="00AC5EB7">
        <w:rPr>
          <w:rFonts w:ascii="Times New Roman" w:hAnsi="Times New Roman" w:cs="Times New Roman"/>
          <w:sz w:val="28"/>
          <w:szCs w:val="28"/>
        </w:rPr>
        <w:t xml:space="preserve">Завершение настроек пакета обновления для переноса </w:t>
      </w:r>
    </w:p>
    <w:p w:rsidR="00053B64" w:rsidRDefault="00AC5EB7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целевую среду</w:t>
      </w:r>
    </w:p>
    <w:p w:rsidR="00053B64" w:rsidRPr="00E41819" w:rsidRDefault="00053B6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8B4" w:rsidRDefault="00B258B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24F61D" wp14:editId="57B13B5E">
            <wp:extent cx="2257425" cy="1190625"/>
            <wp:effectExtent l="19050" t="19050" r="9525" b="158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53B64" w:rsidRDefault="00053B6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B64" w:rsidRDefault="00053B6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13 – Диалоговое окно подтверждения отправки пакета </w:t>
      </w:r>
      <w:r w:rsidR="00AC5EB7">
        <w:rPr>
          <w:rFonts w:ascii="Times New Roman" w:hAnsi="Times New Roman" w:cs="Times New Roman"/>
          <w:sz w:val="28"/>
          <w:szCs w:val="28"/>
        </w:rPr>
        <w:t>обновления</w:t>
      </w:r>
    </w:p>
    <w:p w:rsidR="00053B64" w:rsidRDefault="00053B6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целевую среду</w:t>
      </w:r>
    </w:p>
    <w:p w:rsidR="00053B64" w:rsidRDefault="00053B6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982" w:rsidRDefault="00C0298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982" w:rsidRDefault="00C0298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982" w:rsidRDefault="00C0298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982" w:rsidRDefault="00C0298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8B4" w:rsidRDefault="00B258B4" w:rsidP="00053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Далее пакет </w:t>
      </w:r>
      <w:r w:rsidR="00023764">
        <w:rPr>
          <w:rFonts w:ascii="Times New Roman" w:hAnsi="Times New Roman" w:cs="Times New Roman"/>
          <w:sz w:val="28"/>
          <w:szCs w:val="28"/>
        </w:rPr>
        <w:t>обновления</w:t>
      </w:r>
      <w:r w:rsidR="00023764" w:rsidRPr="00E41819">
        <w:rPr>
          <w:rFonts w:ascii="Times New Roman" w:hAnsi="Times New Roman" w:cs="Times New Roman"/>
          <w:sz w:val="28"/>
          <w:szCs w:val="28"/>
        </w:rPr>
        <w:t xml:space="preserve"> </w:t>
      </w:r>
      <w:r w:rsidRPr="00E41819">
        <w:rPr>
          <w:rFonts w:ascii="Times New Roman" w:hAnsi="Times New Roman" w:cs="Times New Roman"/>
          <w:sz w:val="28"/>
          <w:szCs w:val="28"/>
        </w:rPr>
        <w:t>перейдет в статус «Отправлен»</w:t>
      </w:r>
      <w:r w:rsidR="00C02982">
        <w:rPr>
          <w:rFonts w:ascii="Times New Roman" w:hAnsi="Times New Roman" w:cs="Times New Roman"/>
          <w:sz w:val="28"/>
          <w:szCs w:val="28"/>
        </w:rPr>
        <w:t xml:space="preserve"> (рисунок 14).</w:t>
      </w:r>
    </w:p>
    <w:p w:rsidR="00C02982" w:rsidRPr="00E41819" w:rsidRDefault="00C02982" w:rsidP="00053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8B4" w:rsidRPr="00E41819" w:rsidRDefault="00B258B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ABD652" wp14:editId="01DF4D30">
            <wp:extent cx="5940425" cy="2392680"/>
            <wp:effectExtent l="19050" t="19050" r="22225" b="266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2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2982" w:rsidRDefault="00C02982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982" w:rsidRDefault="00C02982" w:rsidP="00C0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14 – </w:t>
      </w:r>
      <w:r w:rsidR="00171515">
        <w:rPr>
          <w:rFonts w:ascii="Times New Roman" w:hAnsi="Times New Roman" w:cs="Times New Roman"/>
          <w:sz w:val="28"/>
          <w:szCs w:val="28"/>
        </w:rPr>
        <w:t xml:space="preserve">Статус пакета </w:t>
      </w:r>
      <w:r w:rsidR="00AC5EB7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="00171515">
        <w:rPr>
          <w:rFonts w:ascii="Times New Roman" w:hAnsi="Times New Roman" w:cs="Times New Roman"/>
          <w:sz w:val="28"/>
          <w:szCs w:val="28"/>
        </w:rPr>
        <w:t>«</w:t>
      </w:r>
      <w:r w:rsidR="00171515" w:rsidRPr="00E41819">
        <w:rPr>
          <w:rFonts w:ascii="Times New Roman" w:hAnsi="Times New Roman" w:cs="Times New Roman"/>
          <w:sz w:val="28"/>
          <w:szCs w:val="28"/>
        </w:rPr>
        <w:t>Отправлен</w:t>
      </w:r>
      <w:r w:rsidR="00171515">
        <w:rPr>
          <w:rFonts w:ascii="Times New Roman" w:hAnsi="Times New Roman" w:cs="Times New Roman"/>
          <w:sz w:val="28"/>
          <w:szCs w:val="28"/>
        </w:rPr>
        <w:t>»</w:t>
      </w:r>
    </w:p>
    <w:p w:rsidR="00C02982" w:rsidRDefault="00C02982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8B4" w:rsidRDefault="00B258B4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На данном этапе необходимо передать информацию об отправке пакета </w:t>
      </w:r>
      <w:r w:rsidR="00AC5EB7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="00C02982">
        <w:rPr>
          <w:rFonts w:ascii="Times New Roman" w:hAnsi="Times New Roman" w:cs="Times New Roman"/>
          <w:sz w:val="28"/>
          <w:szCs w:val="28"/>
        </w:rPr>
        <w:t>ответственному сотруднику</w:t>
      </w:r>
      <w:r w:rsidRPr="00E41819">
        <w:rPr>
          <w:rFonts w:ascii="Times New Roman" w:hAnsi="Times New Roman" w:cs="Times New Roman"/>
          <w:sz w:val="28"/>
          <w:szCs w:val="28"/>
        </w:rPr>
        <w:t xml:space="preserve"> НЦЭУ и дождаться подтверждения</w:t>
      </w:r>
      <w:r w:rsidR="00581F34" w:rsidRPr="00E41819">
        <w:rPr>
          <w:rFonts w:ascii="Times New Roman" w:hAnsi="Times New Roman" w:cs="Times New Roman"/>
          <w:sz w:val="28"/>
          <w:szCs w:val="28"/>
        </w:rPr>
        <w:t xml:space="preserve">. После того, как будет подтвержден перенос, статус пакета </w:t>
      </w:r>
      <w:r w:rsidR="00AC5EB7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="00581F34" w:rsidRPr="00E41819">
        <w:rPr>
          <w:rFonts w:ascii="Times New Roman" w:hAnsi="Times New Roman" w:cs="Times New Roman"/>
          <w:sz w:val="28"/>
          <w:szCs w:val="28"/>
        </w:rPr>
        <w:t>на среде</w:t>
      </w:r>
      <w:r w:rsidR="00C02982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581F34" w:rsidRPr="00E41819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C02982">
        <w:rPr>
          <w:rFonts w:ascii="Times New Roman" w:hAnsi="Times New Roman" w:cs="Times New Roman"/>
          <w:sz w:val="28"/>
          <w:szCs w:val="28"/>
        </w:rPr>
        <w:t>и</w:t>
      </w:r>
      <w:r w:rsidR="00581F34" w:rsidRPr="00E41819">
        <w:rPr>
          <w:rFonts w:ascii="Times New Roman" w:hAnsi="Times New Roman" w:cs="Times New Roman"/>
          <w:sz w:val="28"/>
          <w:szCs w:val="28"/>
        </w:rPr>
        <w:t>тся на «Развернутый» и на странице появится блок «Результаты развертывания» (в случае успешного переноса)</w:t>
      </w:r>
      <w:r w:rsidR="00023764">
        <w:rPr>
          <w:rFonts w:ascii="Times New Roman" w:hAnsi="Times New Roman" w:cs="Times New Roman"/>
          <w:sz w:val="28"/>
          <w:szCs w:val="28"/>
        </w:rPr>
        <w:t xml:space="preserve"> (рисунок 15)</w:t>
      </w:r>
      <w:r w:rsidR="00581F34" w:rsidRPr="00E41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982" w:rsidRPr="00E41819" w:rsidRDefault="00C02982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34" w:rsidRDefault="00581F3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28D0D5" wp14:editId="67ABAC70">
            <wp:extent cx="5391834" cy="4076700"/>
            <wp:effectExtent l="19050" t="19050" r="18415" b="190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8819" r="10850"/>
                    <a:stretch/>
                  </pic:blipFill>
                  <pic:spPr bwMode="auto">
                    <a:xfrm>
                      <a:off x="0" y="0"/>
                      <a:ext cx="5391834" cy="4076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2982" w:rsidRDefault="00C02982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982" w:rsidRDefault="00C02982" w:rsidP="00C0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15 – </w:t>
      </w:r>
      <w:r w:rsidR="00AC5EB7">
        <w:rPr>
          <w:rFonts w:ascii="Times New Roman" w:hAnsi="Times New Roman" w:cs="Times New Roman"/>
          <w:sz w:val="28"/>
          <w:szCs w:val="28"/>
        </w:rPr>
        <w:t xml:space="preserve">Статус пакета обновления </w:t>
      </w:r>
      <w:r w:rsidR="00AC5EB7" w:rsidRPr="00E41819">
        <w:rPr>
          <w:rFonts w:ascii="Times New Roman" w:hAnsi="Times New Roman" w:cs="Times New Roman"/>
          <w:sz w:val="28"/>
          <w:szCs w:val="28"/>
        </w:rPr>
        <w:t>«Развернутый»</w:t>
      </w:r>
    </w:p>
    <w:p w:rsidR="00581F34" w:rsidRDefault="00581F34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 xml:space="preserve">Для успешно развернутого пакета </w:t>
      </w:r>
      <w:r w:rsidR="00023764">
        <w:rPr>
          <w:rFonts w:ascii="Times New Roman" w:hAnsi="Times New Roman" w:cs="Times New Roman"/>
          <w:sz w:val="28"/>
          <w:szCs w:val="28"/>
        </w:rPr>
        <w:t>обновления</w:t>
      </w:r>
      <w:r w:rsidR="00023764" w:rsidRPr="00E41819">
        <w:rPr>
          <w:rFonts w:ascii="Times New Roman" w:hAnsi="Times New Roman" w:cs="Times New Roman"/>
          <w:sz w:val="28"/>
          <w:szCs w:val="28"/>
        </w:rPr>
        <w:t xml:space="preserve"> </w:t>
      </w:r>
      <w:r w:rsidRPr="00E41819">
        <w:rPr>
          <w:rFonts w:ascii="Times New Roman" w:hAnsi="Times New Roman" w:cs="Times New Roman"/>
          <w:sz w:val="28"/>
          <w:szCs w:val="28"/>
        </w:rPr>
        <w:t>имеется возможность редактировать пакет</w:t>
      </w:r>
      <w:r w:rsidR="00023764" w:rsidRPr="00023764">
        <w:rPr>
          <w:rFonts w:ascii="Times New Roman" w:hAnsi="Times New Roman" w:cs="Times New Roman"/>
          <w:sz w:val="28"/>
          <w:szCs w:val="28"/>
        </w:rPr>
        <w:t xml:space="preserve"> </w:t>
      </w:r>
      <w:r w:rsidR="00023764">
        <w:rPr>
          <w:rFonts w:ascii="Times New Roman" w:hAnsi="Times New Roman" w:cs="Times New Roman"/>
          <w:sz w:val="28"/>
          <w:szCs w:val="28"/>
        </w:rPr>
        <w:t>обновления</w:t>
      </w:r>
      <w:r w:rsidRPr="00E41819">
        <w:rPr>
          <w:rFonts w:ascii="Times New Roman" w:hAnsi="Times New Roman" w:cs="Times New Roman"/>
          <w:sz w:val="28"/>
          <w:szCs w:val="28"/>
        </w:rPr>
        <w:t>, путем нажатия на кнопку «Редактировать пакет»</w:t>
      </w:r>
      <w:r w:rsidR="004F2B07">
        <w:rPr>
          <w:rFonts w:ascii="Times New Roman" w:hAnsi="Times New Roman" w:cs="Times New Roman"/>
          <w:sz w:val="28"/>
          <w:szCs w:val="28"/>
        </w:rPr>
        <w:t xml:space="preserve"> (рисунок 15)</w:t>
      </w:r>
      <w:r w:rsidRPr="00E41819">
        <w:rPr>
          <w:rFonts w:ascii="Times New Roman" w:hAnsi="Times New Roman" w:cs="Times New Roman"/>
          <w:sz w:val="28"/>
          <w:szCs w:val="28"/>
        </w:rPr>
        <w:t>, при этом станет доступно изменения всего пакета</w:t>
      </w:r>
      <w:r w:rsidR="00023764">
        <w:rPr>
          <w:rFonts w:ascii="Times New Roman" w:hAnsi="Times New Roman" w:cs="Times New Roman"/>
          <w:sz w:val="28"/>
          <w:szCs w:val="28"/>
        </w:rPr>
        <w:t xml:space="preserve"> обновления </w:t>
      </w:r>
      <w:r w:rsidR="00900FA8">
        <w:rPr>
          <w:rFonts w:ascii="Times New Roman" w:hAnsi="Times New Roman" w:cs="Times New Roman"/>
          <w:sz w:val="28"/>
          <w:szCs w:val="28"/>
        </w:rPr>
        <w:t xml:space="preserve">и статус пакета обновления изменится на «Редактируется» </w:t>
      </w:r>
      <w:r w:rsidR="00023764">
        <w:rPr>
          <w:rFonts w:ascii="Times New Roman" w:hAnsi="Times New Roman" w:cs="Times New Roman"/>
          <w:sz w:val="28"/>
          <w:szCs w:val="28"/>
        </w:rPr>
        <w:t>(рисунок 16).</w:t>
      </w:r>
    </w:p>
    <w:p w:rsidR="00C02982" w:rsidRPr="00E41819" w:rsidRDefault="00C02982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34" w:rsidRPr="00E41819" w:rsidRDefault="00581F3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2FFD6D" wp14:editId="44F3E6F2">
            <wp:extent cx="5940425" cy="5438140"/>
            <wp:effectExtent l="19050" t="19050" r="22225" b="1016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38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00FA8" w:rsidRDefault="00900FA8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982" w:rsidRDefault="00900FA8" w:rsidP="00900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16 – Р</w:t>
      </w:r>
      <w:r w:rsidRPr="00E41819">
        <w:rPr>
          <w:rFonts w:ascii="Times New Roman" w:hAnsi="Times New Roman" w:cs="Times New Roman"/>
          <w:sz w:val="28"/>
          <w:szCs w:val="28"/>
        </w:rPr>
        <w:t>едактирова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41819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3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обновления после отправки</w:t>
      </w:r>
    </w:p>
    <w:p w:rsidR="00900FA8" w:rsidRDefault="00900FA8" w:rsidP="00900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F34" w:rsidRPr="00E41819" w:rsidRDefault="00581F34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Также</w:t>
      </w:r>
      <w:r w:rsidR="00900FA8">
        <w:rPr>
          <w:rFonts w:ascii="Times New Roman" w:hAnsi="Times New Roman" w:cs="Times New Roman"/>
          <w:sz w:val="28"/>
          <w:szCs w:val="28"/>
        </w:rPr>
        <w:t xml:space="preserve"> д</w:t>
      </w:r>
      <w:r w:rsidR="00900FA8" w:rsidRPr="00E41819">
        <w:rPr>
          <w:rFonts w:ascii="Times New Roman" w:hAnsi="Times New Roman" w:cs="Times New Roman"/>
          <w:sz w:val="28"/>
          <w:szCs w:val="28"/>
        </w:rPr>
        <w:t xml:space="preserve">ля успешно развернутого пакета </w:t>
      </w:r>
      <w:r w:rsidR="00900FA8">
        <w:rPr>
          <w:rFonts w:ascii="Times New Roman" w:hAnsi="Times New Roman" w:cs="Times New Roman"/>
          <w:sz w:val="28"/>
          <w:szCs w:val="28"/>
        </w:rPr>
        <w:t>обновления</w:t>
      </w:r>
      <w:r w:rsidRPr="00E41819">
        <w:rPr>
          <w:rFonts w:ascii="Times New Roman" w:hAnsi="Times New Roman" w:cs="Times New Roman"/>
          <w:sz w:val="28"/>
          <w:szCs w:val="28"/>
        </w:rPr>
        <w:t xml:space="preserve"> </w:t>
      </w:r>
      <w:r w:rsidR="00900FA8">
        <w:rPr>
          <w:rFonts w:ascii="Times New Roman" w:hAnsi="Times New Roman" w:cs="Times New Roman"/>
          <w:sz w:val="28"/>
          <w:szCs w:val="28"/>
        </w:rPr>
        <w:t xml:space="preserve">станет доступна </w:t>
      </w:r>
      <w:r w:rsidRPr="00E41819">
        <w:rPr>
          <w:rFonts w:ascii="Times New Roman" w:hAnsi="Times New Roman" w:cs="Times New Roman"/>
          <w:sz w:val="28"/>
          <w:szCs w:val="28"/>
        </w:rPr>
        <w:t xml:space="preserve">повторная отправка текущего пакета </w:t>
      </w:r>
      <w:r w:rsidR="00900FA8">
        <w:rPr>
          <w:rFonts w:ascii="Times New Roman" w:hAnsi="Times New Roman" w:cs="Times New Roman"/>
          <w:sz w:val="28"/>
          <w:szCs w:val="28"/>
        </w:rPr>
        <w:t xml:space="preserve">обновления </w:t>
      </w:r>
      <w:r w:rsidRPr="00E41819">
        <w:rPr>
          <w:rFonts w:ascii="Times New Roman" w:hAnsi="Times New Roman" w:cs="Times New Roman"/>
          <w:sz w:val="28"/>
          <w:szCs w:val="28"/>
        </w:rPr>
        <w:t>без изменения, путем нажатия на кнопку «Отправить повторно»</w:t>
      </w:r>
      <w:r w:rsidR="004F2B07">
        <w:rPr>
          <w:rFonts w:ascii="Times New Roman" w:hAnsi="Times New Roman" w:cs="Times New Roman"/>
          <w:sz w:val="28"/>
          <w:szCs w:val="28"/>
        </w:rPr>
        <w:t xml:space="preserve"> (рисунок 15)</w:t>
      </w:r>
      <w:r w:rsidRPr="00E41819">
        <w:rPr>
          <w:rFonts w:ascii="Times New Roman" w:hAnsi="Times New Roman" w:cs="Times New Roman"/>
          <w:sz w:val="28"/>
          <w:szCs w:val="28"/>
        </w:rPr>
        <w:t xml:space="preserve">, при этом станет доступно только изменение </w:t>
      </w:r>
      <w:r w:rsidR="00900FA8">
        <w:rPr>
          <w:rFonts w:ascii="Times New Roman" w:hAnsi="Times New Roman" w:cs="Times New Roman"/>
          <w:sz w:val="28"/>
          <w:szCs w:val="28"/>
        </w:rPr>
        <w:t>полей «А</w:t>
      </w:r>
      <w:r w:rsidRPr="00E41819">
        <w:rPr>
          <w:rFonts w:ascii="Times New Roman" w:hAnsi="Times New Roman" w:cs="Times New Roman"/>
          <w:sz w:val="28"/>
          <w:szCs w:val="28"/>
        </w:rPr>
        <w:t>дрес для отправки конфигураций</w:t>
      </w:r>
      <w:r w:rsidR="00900FA8">
        <w:rPr>
          <w:rFonts w:ascii="Times New Roman" w:hAnsi="Times New Roman" w:cs="Times New Roman"/>
          <w:sz w:val="28"/>
          <w:szCs w:val="28"/>
        </w:rPr>
        <w:t>»</w:t>
      </w:r>
      <w:r w:rsidRPr="00E41819">
        <w:rPr>
          <w:rFonts w:ascii="Times New Roman" w:hAnsi="Times New Roman" w:cs="Times New Roman"/>
          <w:sz w:val="28"/>
          <w:szCs w:val="28"/>
        </w:rPr>
        <w:t xml:space="preserve"> и </w:t>
      </w:r>
      <w:r w:rsidR="00900FA8">
        <w:rPr>
          <w:rFonts w:ascii="Times New Roman" w:hAnsi="Times New Roman" w:cs="Times New Roman"/>
          <w:sz w:val="28"/>
          <w:szCs w:val="28"/>
        </w:rPr>
        <w:t>«О</w:t>
      </w:r>
      <w:r w:rsidRPr="00E41819">
        <w:rPr>
          <w:rFonts w:ascii="Times New Roman" w:hAnsi="Times New Roman" w:cs="Times New Roman"/>
          <w:sz w:val="28"/>
          <w:szCs w:val="28"/>
        </w:rPr>
        <w:t>писани</w:t>
      </w:r>
      <w:r w:rsidR="00900FA8">
        <w:rPr>
          <w:rFonts w:ascii="Times New Roman" w:hAnsi="Times New Roman" w:cs="Times New Roman"/>
          <w:sz w:val="28"/>
          <w:szCs w:val="28"/>
        </w:rPr>
        <w:t>е</w:t>
      </w:r>
      <w:r w:rsidRPr="00E41819">
        <w:rPr>
          <w:rFonts w:ascii="Times New Roman" w:hAnsi="Times New Roman" w:cs="Times New Roman"/>
          <w:sz w:val="28"/>
          <w:szCs w:val="28"/>
        </w:rPr>
        <w:t xml:space="preserve"> пакета</w:t>
      </w:r>
      <w:r w:rsidR="00900FA8">
        <w:rPr>
          <w:rFonts w:ascii="Times New Roman" w:hAnsi="Times New Roman" w:cs="Times New Roman"/>
          <w:sz w:val="28"/>
          <w:szCs w:val="28"/>
        </w:rPr>
        <w:t>» (рисунок 17).</w:t>
      </w:r>
      <w:r w:rsidR="004F2B07">
        <w:rPr>
          <w:rFonts w:ascii="Times New Roman" w:hAnsi="Times New Roman" w:cs="Times New Roman"/>
          <w:sz w:val="28"/>
          <w:szCs w:val="28"/>
        </w:rPr>
        <w:t xml:space="preserve"> Статус пакета обновления также изменится на «Редактируется».</w:t>
      </w:r>
    </w:p>
    <w:p w:rsidR="00581F34" w:rsidRPr="00E41819" w:rsidRDefault="00581F3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EFB8A8" wp14:editId="6E6E6A2E">
            <wp:extent cx="5295900" cy="5080779"/>
            <wp:effectExtent l="19050" t="19050" r="19050" b="2476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14060" cy="50982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00FA8" w:rsidRDefault="00900FA8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982" w:rsidRDefault="00900FA8" w:rsidP="00900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17 –</w:t>
      </w:r>
      <w:r w:rsidR="009D35F8">
        <w:rPr>
          <w:rFonts w:ascii="Times New Roman" w:hAnsi="Times New Roman" w:cs="Times New Roman"/>
          <w:sz w:val="28"/>
          <w:szCs w:val="28"/>
        </w:rPr>
        <w:t xml:space="preserve"> Повторная отправка</w:t>
      </w:r>
      <w:r w:rsidR="009D35F8" w:rsidRPr="00E41819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9D35F8">
        <w:rPr>
          <w:rFonts w:ascii="Times New Roman" w:hAnsi="Times New Roman" w:cs="Times New Roman"/>
          <w:sz w:val="28"/>
          <w:szCs w:val="28"/>
        </w:rPr>
        <w:t>а</w:t>
      </w:r>
      <w:r w:rsidR="009D35F8" w:rsidRPr="00023764">
        <w:rPr>
          <w:rFonts w:ascii="Times New Roman" w:hAnsi="Times New Roman" w:cs="Times New Roman"/>
          <w:sz w:val="28"/>
          <w:szCs w:val="28"/>
        </w:rPr>
        <w:t xml:space="preserve"> </w:t>
      </w:r>
      <w:r w:rsidR="009D35F8">
        <w:rPr>
          <w:rFonts w:ascii="Times New Roman" w:hAnsi="Times New Roman" w:cs="Times New Roman"/>
          <w:sz w:val="28"/>
          <w:szCs w:val="28"/>
        </w:rPr>
        <w:t>обновления</w:t>
      </w:r>
    </w:p>
    <w:p w:rsidR="00900FA8" w:rsidRDefault="00900FA8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34" w:rsidRDefault="00581F34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На вкладке «История пакета» содержится информация об изменении пакета и о его переносе между средами</w:t>
      </w:r>
      <w:r w:rsidR="009D35F8">
        <w:rPr>
          <w:rFonts w:ascii="Times New Roman" w:hAnsi="Times New Roman" w:cs="Times New Roman"/>
          <w:sz w:val="28"/>
          <w:szCs w:val="28"/>
        </w:rPr>
        <w:t xml:space="preserve"> (рисун</w:t>
      </w:r>
      <w:r w:rsidR="00D36EE3">
        <w:rPr>
          <w:rFonts w:ascii="Times New Roman" w:hAnsi="Times New Roman" w:cs="Times New Roman"/>
          <w:sz w:val="28"/>
          <w:szCs w:val="28"/>
        </w:rPr>
        <w:t>ки</w:t>
      </w:r>
      <w:r w:rsidR="009D35F8">
        <w:rPr>
          <w:rFonts w:ascii="Times New Roman" w:hAnsi="Times New Roman" w:cs="Times New Roman"/>
          <w:sz w:val="28"/>
          <w:szCs w:val="28"/>
        </w:rPr>
        <w:t xml:space="preserve"> 18</w:t>
      </w:r>
      <w:r w:rsidR="00D36EE3">
        <w:rPr>
          <w:rFonts w:ascii="Times New Roman" w:hAnsi="Times New Roman" w:cs="Times New Roman"/>
          <w:sz w:val="28"/>
          <w:szCs w:val="28"/>
        </w:rPr>
        <w:t xml:space="preserve"> и 19</w:t>
      </w:r>
      <w:r w:rsidR="009D35F8">
        <w:rPr>
          <w:rFonts w:ascii="Times New Roman" w:hAnsi="Times New Roman" w:cs="Times New Roman"/>
          <w:sz w:val="28"/>
          <w:szCs w:val="28"/>
        </w:rPr>
        <w:t>).</w:t>
      </w:r>
    </w:p>
    <w:p w:rsidR="00C02982" w:rsidRPr="00E41819" w:rsidRDefault="00C02982" w:rsidP="00C02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F34" w:rsidRPr="00E41819" w:rsidRDefault="00581F3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0D760E" wp14:editId="77014A8B">
            <wp:extent cx="5457825" cy="2438400"/>
            <wp:effectExtent l="19050" t="19050" r="19050" b="279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3848" r="4276" b="7670"/>
                    <a:stretch/>
                  </pic:blipFill>
                  <pic:spPr bwMode="auto">
                    <a:xfrm>
                      <a:off x="0" y="0"/>
                      <a:ext cx="5457825" cy="24384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F34" w:rsidRDefault="00581F34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F8" w:rsidRPr="00E41819" w:rsidRDefault="009D35F8" w:rsidP="009D3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18 –</w:t>
      </w:r>
      <w:r w:rsidRPr="009D3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1819">
        <w:rPr>
          <w:rFonts w:ascii="Times New Roman" w:hAnsi="Times New Roman" w:cs="Times New Roman"/>
          <w:sz w:val="28"/>
          <w:szCs w:val="28"/>
        </w:rPr>
        <w:t>кладк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819">
        <w:rPr>
          <w:rFonts w:ascii="Times New Roman" w:hAnsi="Times New Roman" w:cs="Times New Roman"/>
          <w:sz w:val="28"/>
          <w:szCs w:val="28"/>
        </w:rPr>
        <w:t xml:space="preserve"> «История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E41819">
        <w:rPr>
          <w:rFonts w:ascii="Times New Roman" w:hAnsi="Times New Roman" w:cs="Times New Roman"/>
          <w:sz w:val="28"/>
          <w:szCs w:val="28"/>
        </w:rPr>
        <w:t>пакета»</w:t>
      </w:r>
    </w:p>
    <w:p w:rsidR="00581F34" w:rsidRPr="00E41819" w:rsidRDefault="00581F34" w:rsidP="00E4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8B4" w:rsidRPr="00E41819" w:rsidRDefault="00581F3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182D98" wp14:editId="7F75A821">
            <wp:extent cx="5276850" cy="2743200"/>
            <wp:effectExtent l="19050" t="19050" r="19050" b="190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4972" r="6199" b="3161"/>
                    <a:stretch/>
                  </pic:blipFill>
                  <pic:spPr bwMode="auto">
                    <a:xfrm>
                      <a:off x="0" y="0"/>
                      <a:ext cx="5276850" cy="2743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1F34" w:rsidRDefault="00581F34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5F8" w:rsidRPr="00E41819" w:rsidRDefault="009D35F8" w:rsidP="009D3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19 –</w:t>
      </w:r>
      <w:r w:rsidRPr="009D3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1819">
        <w:rPr>
          <w:rFonts w:ascii="Times New Roman" w:hAnsi="Times New Roman" w:cs="Times New Roman"/>
          <w:sz w:val="28"/>
          <w:szCs w:val="28"/>
        </w:rPr>
        <w:t>кладк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819">
        <w:rPr>
          <w:rFonts w:ascii="Times New Roman" w:hAnsi="Times New Roman" w:cs="Times New Roman"/>
          <w:sz w:val="28"/>
          <w:szCs w:val="28"/>
        </w:rPr>
        <w:t xml:space="preserve"> «История </w:t>
      </w:r>
      <w:r>
        <w:rPr>
          <w:rFonts w:ascii="Times New Roman" w:hAnsi="Times New Roman" w:cs="Times New Roman"/>
          <w:sz w:val="28"/>
          <w:szCs w:val="28"/>
        </w:rPr>
        <w:t xml:space="preserve">миграции </w:t>
      </w:r>
      <w:r w:rsidRPr="00E41819">
        <w:rPr>
          <w:rFonts w:ascii="Times New Roman" w:hAnsi="Times New Roman" w:cs="Times New Roman"/>
          <w:sz w:val="28"/>
          <w:szCs w:val="28"/>
        </w:rPr>
        <w:t>пакета»</w:t>
      </w:r>
    </w:p>
    <w:p w:rsidR="009D35F8" w:rsidRDefault="009D35F8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EE3" w:rsidRPr="00E41819" w:rsidRDefault="00D36EE3" w:rsidP="00E4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F34" w:rsidRDefault="00581F34" w:rsidP="00E4181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1819">
        <w:rPr>
          <w:rFonts w:ascii="Times New Roman" w:hAnsi="Times New Roman" w:cs="Times New Roman"/>
          <w:b/>
          <w:color w:val="auto"/>
          <w:sz w:val="28"/>
          <w:szCs w:val="28"/>
        </w:rPr>
        <w:t>Статусы пакета</w:t>
      </w:r>
      <w:r w:rsidR="005D35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обновления конфигураций</w:t>
      </w:r>
    </w:p>
    <w:p w:rsidR="005D358D" w:rsidRPr="00D36EE3" w:rsidRDefault="005D358D" w:rsidP="00D36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841" w:rsidRPr="00C02982" w:rsidRDefault="00006841" w:rsidP="00E418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– пакет создан, не был отправлен</w:t>
      </w:r>
      <w:r w:rsidR="00C029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841" w:rsidRPr="00E41819" w:rsidRDefault="00006841" w:rsidP="00E418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Импортируется – пакет находится в состоянии переноса</w:t>
      </w:r>
      <w:r w:rsidR="00C029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841" w:rsidRPr="00E41819" w:rsidRDefault="00006841" w:rsidP="00E418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– в процессе переноса пакета произошла ошибка</w:t>
      </w:r>
      <w:r w:rsidR="00C029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841" w:rsidRPr="00E41819" w:rsidRDefault="00006841" w:rsidP="00E418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– возникает при конфликте версий конфигураций и/или активных бизнес-процессах конфигураций</w:t>
      </w:r>
      <w:r w:rsidR="00C029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841" w:rsidRPr="00E41819" w:rsidRDefault="00006841" w:rsidP="00E418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хватает конфигураций – возникает при отсутствии на целевой среде и в пакете конфигураций, на которые ссылаются переносимые конфигурации (</w:t>
      </w:r>
      <w:r w:rsidRPr="00E418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reference</w:t>
      </w: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модели данных и внешние права доступа)</w:t>
      </w:r>
      <w:r w:rsidR="00C029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358D" w:rsidRPr="005D358D" w:rsidRDefault="005D358D" w:rsidP="005D35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hAnsi="Times New Roman" w:cs="Times New Roman"/>
          <w:sz w:val="28"/>
          <w:szCs w:val="28"/>
        </w:rPr>
        <w:t>Отправлен – ожидается подтверждение переноса на целевой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6841" w:rsidRPr="005D358D" w:rsidRDefault="00006841" w:rsidP="00E418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Развернутый – возникает при успешном переносе пакета, отображается на среде-источнике</w:t>
      </w:r>
      <w:r w:rsidR="00C029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358D" w:rsidRPr="005D358D" w:rsidRDefault="005D358D" w:rsidP="005D35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8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Редактируется – возникает при редактировании пакета для повторной отправки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841" w:rsidRPr="00E41819" w:rsidRDefault="00006841" w:rsidP="00C0298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6841" w:rsidRPr="00E4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D6277"/>
    <w:multiLevelType w:val="hybridMultilevel"/>
    <w:tmpl w:val="7F20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F3"/>
    <w:rsid w:val="00006841"/>
    <w:rsid w:val="00023764"/>
    <w:rsid w:val="00030E26"/>
    <w:rsid w:val="00053B64"/>
    <w:rsid w:val="001147BF"/>
    <w:rsid w:val="00165F6A"/>
    <w:rsid w:val="00171515"/>
    <w:rsid w:val="001C5F83"/>
    <w:rsid w:val="001D32F3"/>
    <w:rsid w:val="00205EF5"/>
    <w:rsid w:val="003055A1"/>
    <w:rsid w:val="00413C42"/>
    <w:rsid w:val="004E7042"/>
    <w:rsid w:val="004F2B07"/>
    <w:rsid w:val="00581F34"/>
    <w:rsid w:val="005D358D"/>
    <w:rsid w:val="006431F4"/>
    <w:rsid w:val="006648D8"/>
    <w:rsid w:val="006739C8"/>
    <w:rsid w:val="0073209C"/>
    <w:rsid w:val="00745310"/>
    <w:rsid w:val="00755CDB"/>
    <w:rsid w:val="00803622"/>
    <w:rsid w:val="008E505D"/>
    <w:rsid w:val="00900FA8"/>
    <w:rsid w:val="009D35F8"/>
    <w:rsid w:val="00A67E78"/>
    <w:rsid w:val="00AC5EB7"/>
    <w:rsid w:val="00B258B4"/>
    <w:rsid w:val="00C02982"/>
    <w:rsid w:val="00C72469"/>
    <w:rsid w:val="00D36EE3"/>
    <w:rsid w:val="00E30A47"/>
    <w:rsid w:val="00E41819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0AE1"/>
  <w15:chartTrackingRefBased/>
  <w15:docId w15:val="{FF9C3523-A7AE-4AF2-8CD7-F309BF6C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068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181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181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41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s://apk25-admin.nces.by/confmngr/packageDeployment/v1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Елисеева</dc:creator>
  <cp:keywords/>
  <dc:description/>
  <cp:lastModifiedBy>Андрей Бусько</cp:lastModifiedBy>
  <cp:revision>2</cp:revision>
  <dcterms:created xsi:type="dcterms:W3CDTF">2025-08-14T08:13:00Z</dcterms:created>
  <dcterms:modified xsi:type="dcterms:W3CDTF">2025-08-14T08:13:00Z</dcterms:modified>
</cp:coreProperties>
</file>